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A9CD2" w14:textId="7F383F8E" w:rsidR="00C60C0A" w:rsidRPr="00AF5592" w:rsidRDefault="00405642" w:rsidP="005A43D1">
      <w:pPr>
        <w:contextualSpacing/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The d</w:t>
      </w:r>
      <w:r w:rsidR="00C60C0A" w:rsidRPr="001D0880">
        <w:rPr>
          <w:rFonts w:ascii="Times New Roman" w:hAnsi="Times New Roman" w:cs="Times New Roman"/>
          <w:i/>
        </w:rPr>
        <w:t xml:space="preserve">ocument name should be the same as </w:t>
      </w:r>
      <w:r w:rsidR="00C27C2A">
        <w:rPr>
          <w:rFonts w:ascii="Times New Roman" w:hAnsi="Times New Roman" w:cs="Times New Roman"/>
          <w:i/>
        </w:rPr>
        <w:t xml:space="preserve">the </w:t>
      </w:r>
      <w:r w:rsidR="00C60C0A" w:rsidRPr="001D0880">
        <w:rPr>
          <w:rFonts w:ascii="Times New Roman" w:hAnsi="Times New Roman" w:cs="Times New Roman"/>
          <w:i/>
        </w:rPr>
        <w:t>action group title</w:t>
      </w:r>
      <w:r w:rsidR="00C60C0A">
        <w:rPr>
          <w:rFonts w:ascii="Times New Roman" w:hAnsi="Times New Roman" w:cs="Times New Roman"/>
          <w:i/>
        </w:rPr>
        <w:t xml:space="preserve">. The </w:t>
      </w:r>
      <w:r w:rsidR="00921B42">
        <w:rPr>
          <w:rFonts w:ascii="Times New Roman" w:hAnsi="Times New Roman" w:cs="Times New Roman"/>
          <w:i/>
        </w:rPr>
        <w:t>proposal</w:t>
      </w:r>
      <w:r w:rsidR="00C60C0A">
        <w:rPr>
          <w:rFonts w:ascii="Times New Roman" w:hAnsi="Times New Roman" w:cs="Times New Roman"/>
          <w:i/>
        </w:rPr>
        <w:t xml:space="preserve"> should be max 2</w:t>
      </w:r>
      <w:r w:rsidR="000B072F">
        <w:rPr>
          <w:rFonts w:ascii="Times New Roman" w:hAnsi="Times New Roman" w:cs="Times New Roman"/>
          <w:i/>
        </w:rPr>
        <w:t xml:space="preserve"> A4 and be sent to </w:t>
      </w:r>
      <w:hyperlink r:id="rId7" w:history="1">
        <w:r w:rsidR="000B072F" w:rsidRPr="00C45503">
          <w:rPr>
            <w:rStyle w:val="Hyperlink"/>
            <w:rFonts w:ascii="Times New Roman" w:hAnsi="Times New Roman" w:cs="Times New Roman"/>
            <w:i/>
          </w:rPr>
          <w:t>lina.nikoleris@cec.lu.se</w:t>
        </w:r>
      </w:hyperlink>
      <w:r w:rsidR="000B072F">
        <w:rPr>
          <w:rFonts w:ascii="Times New Roman" w:hAnsi="Times New Roman" w:cs="Times New Roman"/>
          <w:i/>
        </w:rPr>
        <w:t xml:space="preserve"> </w:t>
      </w:r>
      <w:r w:rsidR="00B70042">
        <w:rPr>
          <w:rFonts w:ascii="Times New Roman" w:hAnsi="Times New Roman" w:cs="Times New Roman"/>
          <w:i/>
        </w:rPr>
        <w:t>(</w:t>
      </w:r>
      <w:r w:rsidR="00DB22E9">
        <w:rPr>
          <w:rFonts w:ascii="Times New Roman" w:hAnsi="Times New Roman" w:cs="Times New Roman"/>
          <w:i/>
        </w:rPr>
        <w:t xml:space="preserve">if the </w:t>
      </w:r>
      <w:r w:rsidR="00B70042">
        <w:rPr>
          <w:rFonts w:ascii="Times New Roman" w:hAnsi="Times New Roman" w:cs="Times New Roman"/>
          <w:i/>
        </w:rPr>
        <w:t xml:space="preserve">main applicant </w:t>
      </w:r>
      <w:r w:rsidR="00DB22E9">
        <w:rPr>
          <w:rFonts w:ascii="Times New Roman" w:hAnsi="Times New Roman" w:cs="Times New Roman"/>
          <w:i/>
        </w:rPr>
        <w:t xml:space="preserve">is at </w:t>
      </w:r>
      <w:r w:rsidR="00B70042">
        <w:rPr>
          <w:rFonts w:ascii="Times New Roman" w:hAnsi="Times New Roman" w:cs="Times New Roman"/>
          <w:i/>
        </w:rPr>
        <w:t xml:space="preserve">LU) or </w:t>
      </w:r>
      <w:hyperlink r:id="rId8" w:history="1">
        <w:r w:rsidR="00B70042" w:rsidRPr="00F548A1">
          <w:rPr>
            <w:rStyle w:val="Hyperlink"/>
            <w:rFonts w:ascii="Times New Roman" w:hAnsi="Times New Roman" w:cs="Times New Roman"/>
            <w:i/>
          </w:rPr>
          <w:t>hakan.pleijel@bioenv.gu.se</w:t>
        </w:r>
      </w:hyperlink>
      <w:r w:rsidR="00B70042">
        <w:rPr>
          <w:rFonts w:ascii="Times New Roman" w:hAnsi="Times New Roman" w:cs="Times New Roman"/>
          <w:i/>
        </w:rPr>
        <w:t xml:space="preserve"> (</w:t>
      </w:r>
      <w:r w:rsidR="00DB22E9">
        <w:rPr>
          <w:rFonts w:ascii="Times New Roman" w:hAnsi="Times New Roman" w:cs="Times New Roman"/>
          <w:i/>
        </w:rPr>
        <w:t xml:space="preserve">if the </w:t>
      </w:r>
      <w:r w:rsidR="00B70042">
        <w:rPr>
          <w:rFonts w:ascii="Times New Roman" w:hAnsi="Times New Roman" w:cs="Times New Roman"/>
          <w:i/>
        </w:rPr>
        <w:t xml:space="preserve">main applicant </w:t>
      </w:r>
      <w:r w:rsidR="00DB22E9">
        <w:rPr>
          <w:rFonts w:ascii="Times New Roman" w:hAnsi="Times New Roman" w:cs="Times New Roman"/>
          <w:i/>
        </w:rPr>
        <w:t xml:space="preserve">at </w:t>
      </w:r>
      <w:r w:rsidR="00B70042">
        <w:rPr>
          <w:rFonts w:ascii="Times New Roman" w:hAnsi="Times New Roman" w:cs="Times New Roman"/>
          <w:i/>
        </w:rPr>
        <w:t xml:space="preserve">UGOT) </w:t>
      </w:r>
      <w:r w:rsidR="007E1DCF">
        <w:rPr>
          <w:rFonts w:ascii="Times New Roman" w:hAnsi="Times New Roman" w:cs="Times New Roman"/>
          <w:i/>
        </w:rPr>
        <w:t>by 1</w:t>
      </w:r>
      <w:r w:rsidR="007E1DCF" w:rsidRPr="007E1DCF">
        <w:rPr>
          <w:rFonts w:ascii="Times New Roman" w:hAnsi="Times New Roman" w:cs="Times New Roman"/>
          <w:i/>
          <w:vertAlign w:val="superscript"/>
        </w:rPr>
        <w:t>st</w:t>
      </w:r>
      <w:r w:rsidR="007E1DCF">
        <w:rPr>
          <w:rFonts w:ascii="Times New Roman" w:hAnsi="Times New Roman" w:cs="Times New Roman"/>
          <w:i/>
        </w:rPr>
        <w:t xml:space="preserve"> of May or 1</w:t>
      </w:r>
      <w:r w:rsidR="007E1DCF" w:rsidRPr="007E1DCF">
        <w:rPr>
          <w:rFonts w:ascii="Times New Roman" w:hAnsi="Times New Roman" w:cs="Times New Roman"/>
          <w:i/>
          <w:vertAlign w:val="superscript"/>
        </w:rPr>
        <w:t>st</w:t>
      </w:r>
      <w:r w:rsidR="007E1DCF">
        <w:rPr>
          <w:rFonts w:ascii="Times New Roman" w:hAnsi="Times New Roman" w:cs="Times New Roman"/>
          <w:i/>
        </w:rPr>
        <w:t xml:space="preserve"> of December</w:t>
      </w:r>
      <w:r w:rsidR="000B072F">
        <w:rPr>
          <w:rFonts w:ascii="Times New Roman" w:hAnsi="Times New Roman" w:cs="Times New Roman"/>
          <w:i/>
        </w:rPr>
        <w:t xml:space="preserve">. </w:t>
      </w:r>
      <w:r w:rsidR="00646C54" w:rsidRPr="00AF5592">
        <w:rPr>
          <w:rFonts w:ascii="Times New Roman" w:hAnsi="Times New Roman" w:cs="Times New Roman"/>
          <w:i/>
        </w:rPr>
        <w:t>Res</w:t>
      </w:r>
      <w:r w:rsidR="00585AB4">
        <w:rPr>
          <w:rFonts w:ascii="Times New Roman" w:hAnsi="Times New Roman" w:cs="Times New Roman"/>
          <w:i/>
        </w:rPr>
        <w:t>ponsible</w:t>
      </w:r>
      <w:r w:rsidR="00646C54" w:rsidRPr="00AF5592">
        <w:rPr>
          <w:rFonts w:ascii="Times New Roman" w:hAnsi="Times New Roman" w:cs="Times New Roman"/>
          <w:i/>
        </w:rPr>
        <w:t xml:space="preserve"> BECC board takes the decision</w:t>
      </w:r>
      <w:r w:rsidR="007E1DCF" w:rsidRPr="00AF5592">
        <w:rPr>
          <w:rFonts w:ascii="Times New Roman" w:hAnsi="Times New Roman" w:cs="Times New Roman"/>
          <w:i/>
        </w:rPr>
        <w:t xml:space="preserve"> </w:t>
      </w:r>
      <w:r w:rsidR="00B70042" w:rsidRPr="00AF5592">
        <w:rPr>
          <w:rFonts w:ascii="Times New Roman" w:hAnsi="Times New Roman" w:cs="Times New Roman"/>
          <w:i/>
        </w:rPr>
        <w:t xml:space="preserve">during </w:t>
      </w:r>
      <w:r w:rsidR="00C521E0">
        <w:rPr>
          <w:rFonts w:ascii="Times New Roman" w:hAnsi="Times New Roman" w:cs="Times New Roman"/>
          <w:i/>
        </w:rPr>
        <w:t>its</w:t>
      </w:r>
      <w:r w:rsidR="00B70042" w:rsidRPr="00AF5592">
        <w:rPr>
          <w:rFonts w:ascii="Times New Roman" w:hAnsi="Times New Roman" w:cs="Times New Roman"/>
          <w:i/>
        </w:rPr>
        <w:t xml:space="preserve"> </w:t>
      </w:r>
      <w:r w:rsidR="00646C54" w:rsidRPr="00AF5592">
        <w:rPr>
          <w:rFonts w:ascii="Times New Roman" w:hAnsi="Times New Roman" w:cs="Times New Roman"/>
          <w:i/>
        </w:rPr>
        <w:t xml:space="preserve">first </w:t>
      </w:r>
      <w:r w:rsidR="00921B42">
        <w:rPr>
          <w:rFonts w:ascii="Times New Roman" w:hAnsi="Times New Roman" w:cs="Times New Roman"/>
          <w:i/>
        </w:rPr>
        <w:t xml:space="preserve">upcoming </w:t>
      </w:r>
      <w:r w:rsidR="00B70042" w:rsidRPr="00AF5592">
        <w:rPr>
          <w:rFonts w:ascii="Times New Roman" w:hAnsi="Times New Roman" w:cs="Times New Roman"/>
          <w:i/>
        </w:rPr>
        <w:t xml:space="preserve">meeting </w:t>
      </w:r>
      <w:r w:rsidR="00470C4E">
        <w:rPr>
          <w:rFonts w:ascii="Times New Roman" w:hAnsi="Times New Roman" w:cs="Times New Roman"/>
          <w:i/>
        </w:rPr>
        <w:t>following these dates</w:t>
      </w:r>
      <w:r w:rsidR="000B072F" w:rsidRPr="00AF5592">
        <w:rPr>
          <w:rFonts w:ascii="Times New Roman" w:hAnsi="Times New Roman" w:cs="Times New Roman"/>
          <w:i/>
        </w:rPr>
        <w:t>.</w:t>
      </w:r>
    </w:p>
    <w:p w14:paraId="1233703E" w14:textId="77777777" w:rsidR="00564F74" w:rsidRDefault="00564F74" w:rsidP="005A43D1">
      <w:pPr>
        <w:contextualSpacing/>
        <w:outlineLvl w:val="0"/>
        <w:rPr>
          <w:rFonts w:ascii="Arial" w:hAnsi="Arial" w:cs="Arial"/>
          <w:b/>
          <w:bCs/>
          <w:caps/>
          <w:sz w:val="24"/>
          <w:szCs w:val="24"/>
        </w:rPr>
      </w:pPr>
    </w:p>
    <w:p w14:paraId="602CB8E5" w14:textId="17F7A2F6" w:rsidR="002D338E" w:rsidRPr="004B54A2" w:rsidRDefault="00C60C0A" w:rsidP="005A43D1">
      <w:pPr>
        <w:contextualSpacing/>
        <w:outlineLvl w:val="0"/>
        <w:rPr>
          <w:rFonts w:ascii="Arial" w:hAnsi="Arial" w:cs="Arial"/>
          <w:b/>
          <w:bCs/>
          <w:caps/>
          <w:sz w:val="24"/>
          <w:szCs w:val="24"/>
          <w:u w:val="single"/>
        </w:rPr>
      </w:pPr>
      <w:r w:rsidRPr="004B54A2">
        <w:rPr>
          <w:rFonts w:ascii="Arial" w:hAnsi="Arial" w:cs="Arial"/>
          <w:b/>
          <w:bCs/>
          <w:caps/>
          <w:sz w:val="24"/>
          <w:szCs w:val="24"/>
          <w:u w:val="single"/>
        </w:rPr>
        <w:t>Title</w:t>
      </w:r>
    </w:p>
    <w:p w14:paraId="5A27E201" w14:textId="758B435E" w:rsidR="007B5D5F" w:rsidRPr="007B5FED" w:rsidRDefault="00552332" w:rsidP="00F4458D">
      <w:pPr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B5FED">
        <w:rPr>
          <w:rFonts w:ascii="Arial" w:hAnsi="Arial" w:cs="Arial"/>
          <w:b/>
          <w:sz w:val="32"/>
          <w:szCs w:val="32"/>
        </w:rPr>
        <w:t xml:space="preserve"> </w:t>
      </w:r>
    </w:p>
    <w:p w14:paraId="26492938" w14:textId="24514E10" w:rsidR="00C60C0A" w:rsidRPr="001D0880" w:rsidRDefault="00C60C0A" w:rsidP="00EF2912">
      <w:pPr>
        <w:spacing w:after="0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  <w:caps/>
          <w:u w:val="single"/>
        </w:rPr>
        <w:t>PuRPOSE AND AIM</w:t>
      </w:r>
    </w:p>
    <w:p w14:paraId="39C1D684" w14:textId="77777777" w:rsidR="002359FE" w:rsidRPr="00387253" w:rsidRDefault="002359FE" w:rsidP="002359FE">
      <w:pPr>
        <w:contextualSpacing/>
        <w:jc w:val="both"/>
        <w:rPr>
          <w:rFonts w:ascii="Times New Roman" w:hAnsi="Times New Roman" w:cs="Times New Roman"/>
          <w:szCs w:val="24"/>
        </w:rPr>
      </w:pPr>
      <w:r w:rsidRPr="00387253">
        <w:rPr>
          <w:rFonts w:ascii="Times New Roman" w:hAnsi="Times New Roman" w:cs="Times New Roman"/>
          <w:szCs w:val="24"/>
        </w:rPr>
        <w:t xml:space="preserve">Describe the aim of the action group, in particular the </w:t>
      </w:r>
      <w:r w:rsidRPr="005677CD">
        <w:rPr>
          <w:rFonts w:ascii="Times New Roman" w:hAnsi="Times New Roman" w:cs="Times New Roman"/>
        </w:rPr>
        <w:t xml:space="preserve">issue, problem, knowledge gap or opportunity relevant to fulfilling research, education, outreach or societal impact objectives of BECC that the AG intends to address. </w:t>
      </w:r>
    </w:p>
    <w:p w14:paraId="1B1CD7E2" w14:textId="6A0020BC" w:rsidR="00F23B0E" w:rsidRDefault="00F23B0E" w:rsidP="00F23B0E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21F4C9BB" w14:textId="77777777" w:rsidR="0012674F" w:rsidRPr="00F23B0E" w:rsidRDefault="0012674F" w:rsidP="00F23B0E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1A0109B6" w14:textId="6EE8E240" w:rsidR="00AD0E31" w:rsidRPr="005A43D1" w:rsidRDefault="00174967" w:rsidP="00F4458D">
      <w:pPr>
        <w:contextualSpacing/>
        <w:jc w:val="both"/>
        <w:outlineLvl w:val="0"/>
        <w:rPr>
          <w:rFonts w:ascii="Arial" w:hAnsi="Arial" w:cs="Arial"/>
          <w:bCs/>
          <w:caps/>
        </w:rPr>
      </w:pPr>
      <w:r w:rsidRPr="005A43D1">
        <w:rPr>
          <w:rFonts w:ascii="Arial" w:hAnsi="Arial" w:cs="Arial"/>
          <w:b/>
          <w:bCs/>
          <w:caps/>
          <w:u w:val="single"/>
        </w:rPr>
        <w:t>Action g</w:t>
      </w:r>
      <w:r w:rsidR="00AD0E31" w:rsidRPr="005A43D1">
        <w:rPr>
          <w:rFonts w:ascii="Arial" w:hAnsi="Arial" w:cs="Arial"/>
          <w:b/>
          <w:bCs/>
          <w:caps/>
          <w:u w:val="single"/>
        </w:rPr>
        <w:t>roup</w:t>
      </w:r>
      <w:r w:rsidR="00070659">
        <w:rPr>
          <w:rFonts w:ascii="Arial" w:hAnsi="Arial" w:cs="Arial"/>
          <w:b/>
          <w:bCs/>
          <w:caps/>
          <w:u w:val="single"/>
        </w:rPr>
        <w:t xml:space="preserve"> core</w:t>
      </w:r>
      <w:r w:rsidR="00EF2912">
        <w:rPr>
          <w:rFonts w:ascii="Arial" w:hAnsi="Arial" w:cs="Arial"/>
          <w:b/>
          <w:bCs/>
          <w:caps/>
          <w:u w:val="single"/>
        </w:rPr>
        <w:t xml:space="preserve"> Members</w:t>
      </w:r>
      <w:r w:rsidR="002D338E" w:rsidRPr="005A43D1">
        <w:rPr>
          <w:bCs/>
          <w:caps/>
        </w:rPr>
        <w:t xml:space="preserve"> </w:t>
      </w:r>
    </w:p>
    <w:p w14:paraId="302BF891" w14:textId="0E22238D" w:rsidR="00070659" w:rsidRDefault="002359FE" w:rsidP="005A43D1">
      <w:pPr>
        <w:contextualSpacing/>
        <w:jc w:val="both"/>
        <w:outlineLvl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Specify the core group taking </w:t>
      </w:r>
      <w:r w:rsidR="00C60C0A" w:rsidRPr="00EF2912">
        <w:rPr>
          <w:rFonts w:ascii="Times New Roman" w:hAnsi="Times New Roman" w:cs="Times New Roman"/>
          <w:szCs w:val="24"/>
        </w:rPr>
        <w:t>responsibility for coordination and activities</w:t>
      </w:r>
      <w:r>
        <w:rPr>
          <w:rFonts w:ascii="Times New Roman" w:hAnsi="Times New Roman" w:cs="Times New Roman"/>
          <w:szCs w:val="24"/>
        </w:rPr>
        <w:t>; the main applicant should be a member of BECC and a</w:t>
      </w:r>
      <w:r w:rsidRPr="00EF2912">
        <w:rPr>
          <w:rFonts w:ascii="Times New Roman" w:hAnsi="Times New Roman" w:cs="Times New Roman"/>
          <w:szCs w:val="24"/>
        </w:rPr>
        <w:t>t least one of the applicant group must be a PI.</w:t>
      </w:r>
      <w:r>
        <w:rPr>
          <w:rFonts w:ascii="Times New Roman" w:hAnsi="Times New Roman" w:cs="Times New Roman"/>
          <w:szCs w:val="24"/>
        </w:rPr>
        <w:t xml:space="preserve"> Please also specify which researchers/research groups that have already indicated participating in the AG. </w:t>
      </w:r>
      <w:r w:rsidR="00AF5592">
        <w:rPr>
          <w:rFonts w:ascii="Times New Roman" w:hAnsi="Times New Roman" w:cs="Times New Roman"/>
          <w:szCs w:val="24"/>
        </w:rPr>
        <w:t>Please consider gender aspects.</w:t>
      </w:r>
    </w:p>
    <w:p w14:paraId="3CA4FDA1" w14:textId="77777777" w:rsidR="0012674F" w:rsidRPr="00EF2912" w:rsidRDefault="0012674F" w:rsidP="005A43D1">
      <w:pPr>
        <w:contextualSpacing/>
        <w:jc w:val="both"/>
        <w:outlineLvl w:val="0"/>
        <w:rPr>
          <w:rFonts w:ascii="Times New Roman" w:hAnsi="Times New Roman" w:cs="Times New Roman"/>
          <w:szCs w:val="24"/>
        </w:rPr>
      </w:pPr>
    </w:p>
    <w:p w14:paraId="03A371ED" w14:textId="77777777" w:rsidR="002D338E" w:rsidRPr="00284782" w:rsidRDefault="002D338E" w:rsidP="00871EFF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5F5ED5B3" w14:textId="3513173B" w:rsidR="008524C8" w:rsidRDefault="008524C8" w:rsidP="00EF2912">
      <w:pPr>
        <w:spacing w:after="0"/>
        <w:rPr>
          <w:rFonts w:ascii="Arial" w:hAnsi="Arial" w:cs="Arial"/>
          <w:b/>
          <w:bCs/>
          <w:caps/>
          <w:u w:val="single"/>
        </w:rPr>
      </w:pPr>
      <w:r w:rsidRPr="005A43D1">
        <w:rPr>
          <w:rFonts w:ascii="Arial" w:hAnsi="Arial" w:cs="Arial"/>
          <w:b/>
          <w:bCs/>
          <w:caps/>
          <w:u w:val="single"/>
        </w:rPr>
        <w:t>Activities</w:t>
      </w:r>
      <w:r w:rsidR="004B5B1A" w:rsidRPr="005A43D1">
        <w:rPr>
          <w:rFonts w:ascii="Arial" w:hAnsi="Arial" w:cs="Arial"/>
          <w:b/>
          <w:bCs/>
          <w:caps/>
          <w:u w:val="single"/>
        </w:rPr>
        <w:t xml:space="preserve"> and planned outcomes</w:t>
      </w:r>
      <w:r w:rsidRPr="005A43D1">
        <w:rPr>
          <w:rFonts w:ascii="Arial" w:hAnsi="Arial" w:cs="Arial"/>
          <w:b/>
          <w:bCs/>
          <w:caps/>
          <w:u w:val="single"/>
        </w:rPr>
        <w:t xml:space="preserve"> </w:t>
      </w:r>
    </w:p>
    <w:p w14:paraId="39F47141" w14:textId="3C19E3A6" w:rsidR="00284782" w:rsidRDefault="002359FE" w:rsidP="0057129D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Specify both activities and planned outcomes (deliverables) by the AG. </w:t>
      </w:r>
      <w:r w:rsidR="00C60C0A">
        <w:rPr>
          <w:rFonts w:ascii="Times New Roman" w:hAnsi="Times New Roman" w:cs="Times New Roman"/>
        </w:rPr>
        <w:t>Make sure to have a time-frame as</w:t>
      </w:r>
      <w:r w:rsidR="00C60C0A" w:rsidRPr="00C60C0A">
        <w:t xml:space="preserve"> </w:t>
      </w:r>
      <w:r w:rsidR="00C60C0A">
        <w:rPr>
          <w:rFonts w:ascii="Times New Roman" w:hAnsi="Times New Roman" w:cs="Times New Roman"/>
        </w:rPr>
        <w:t>a</w:t>
      </w:r>
      <w:r w:rsidR="00C60C0A" w:rsidRPr="00C60C0A">
        <w:rPr>
          <w:rFonts w:ascii="Times New Roman" w:hAnsi="Times New Roman" w:cs="Times New Roman"/>
        </w:rPr>
        <w:t xml:space="preserve">n AG is active </w:t>
      </w:r>
      <w:r w:rsidR="00573ABB">
        <w:rPr>
          <w:rFonts w:ascii="Times New Roman" w:hAnsi="Times New Roman" w:cs="Times New Roman"/>
        </w:rPr>
        <w:t xml:space="preserve">during </w:t>
      </w:r>
      <w:r w:rsidR="00C60C0A" w:rsidRPr="00C60C0A">
        <w:rPr>
          <w:rFonts w:ascii="Times New Roman" w:hAnsi="Times New Roman" w:cs="Times New Roman"/>
        </w:rPr>
        <w:t xml:space="preserve">6-12 months. </w:t>
      </w:r>
      <w:r>
        <w:rPr>
          <w:rFonts w:ascii="Times New Roman" w:hAnsi="Times New Roman" w:cs="Times New Roman"/>
        </w:rPr>
        <w:t>Specify p</w:t>
      </w:r>
      <w:r w:rsidR="0057129D" w:rsidRPr="00AF5592">
        <w:rPr>
          <w:rFonts w:ascii="Times New Roman" w:hAnsi="Times New Roman" w:cs="Times New Roman"/>
          <w:szCs w:val="24"/>
        </w:rPr>
        <w:t>roposed period of funding (maximum 12 months)</w:t>
      </w:r>
      <w:r w:rsidR="00EF2912" w:rsidRPr="00AF5592">
        <w:rPr>
          <w:rFonts w:ascii="Times New Roman" w:hAnsi="Times New Roman" w:cs="Times New Roman"/>
          <w:szCs w:val="24"/>
        </w:rPr>
        <w:t>.</w:t>
      </w:r>
    </w:p>
    <w:p w14:paraId="5004CA2A" w14:textId="38F52D65" w:rsidR="00253B51" w:rsidRDefault="00253B51" w:rsidP="0057129D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When relevant, specify how the AG contributes to interdisciplinary development or foster stakeholder dialogue.</w:t>
      </w:r>
    </w:p>
    <w:p w14:paraId="602E8BE5" w14:textId="77777777" w:rsidR="0012674F" w:rsidRPr="00AF5592" w:rsidRDefault="0012674F" w:rsidP="0057129D">
      <w:pPr>
        <w:rPr>
          <w:rFonts w:ascii="Times New Roman" w:hAnsi="Times New Roman" w:cs="Times New Roman"/>
          <w:szCs w:val="24"/>
        </w:rPr>
      </w:pPr>
    </w:p>
    <w:p w14:paraId="3CA75A79" w14:textId="04603618" w:rsidR="00AC37AA" w:rsidRDefault="00AC37AA" w:rsidP="00573ABB">
      <w:pPr>
        <w:spacing w:before="240"/>
        <w:contextualSpacing/>
        <w:jc w:val="both"/>
        <w:outlineLvl w:val="0"/>
        <w:rPr>
          <w:rFonts w:ascii="Times New Roman" w:hAnsi="Times New Roman" w:cs="Times New Roman"/>
        </w:rPr>
      </w:pPr>
      <w:r w:rsidRPr="005A43D1">
        <w:rPr>
          <w:rFonts w:ascii="Arial" w:hAnsi="Arial" w:cs="Arial"/>
          <w:b/>
          <w:bCs/>
          <w:caps/>
          <w:u w:val="single"/>
        </w:rPr>
        <w:t xml:space="preserve">Grand Challenge </w:t>
      </w:r>
      <w:r w:rsidR="004B5B1A" w:rsidRPr="005A43D1">
        <w:rPr>
          <w:rFonts w:ascii="Arial" w:hAnsi="Arial" w:cs="Arial"/>
          <w:b/>
          <w:bCs/>
          <w:caps/>
          <w:u w:val="single"/>
        </w:rPr>
        <w:t>Thematic relevance</w:t>
      </w:r>
    </w:p>
    <w:p w14:paraId="5B9E4750" w14:textId="569638ED" w:rsidR="00F92753" w:rsidRPr="005677CD" w:rsidRDefault="002359FE" w:rsidP="00F92753">
      <w:pPr>
        <w:contextualSpacing/>
        <w:jc w:val="both"/>
        <w:outlineLvl w:val="0"/>
        <w:rPr>
          <w:rStyle w:val="Hyperlink"/>
          <w:rFonts w:ascii="Times New Roman" w:hAnsi="Times New Roman" w:cs="Times New Roman"/>
        </w:rPr>
      </w:pPr>
      <w:r w:rsidRPr="005677CD">
        <w:rPr>
          <w:rFonts w:ascii="Times New Roman" w:hAnsi="Times New Roman" w:cs="Times New Roman"/>
        </w:rPr>
        <w:t xml:space="preserve">Describe relevance to BECC (see relevant document </w:t>
      </w:r>
      <w:hyperlink r:id="rId9" w:history="1">
        <w:r w:rsidRPr="005677CD">
          <w:rPr>
            <w:rStyle w:val="Hyperlink"/>
            <w:rFonts w:ascii="Times New Roman" w:hAnsi="Times New Roman" w:cs="Times New Roman"/>
          </w:rPr>
          <w:t>here</w:t>
        </w:r>
      </w:hyperlink>
      <w:r w:rsidRPr="005677CD">
        <w:rPr>
          <w:rStyle w:val="Hyperlink"/>
          <w:rFonts w:ascii="Times New Roman" w:hAnsi="Times New Roman" w:cs="Times New Roman"/>
        </w:rPr>
        <w:t xml:space="preserve">). </w:t>
      </w:r>
      <w:r w:rsidR="00C60C0A" w:rsidRPr="005677CD">
        <w:rPr>
          <w:rFonts w:ascii="Times New Roman" w:hAnsi="Times New Roman" w:cs="Times New Roman"/>
        </w:rPr>
        <w:t xml:space="preserve">New AG proposals should first be discussed </w:t>
      </w:r>
      <w:r w:rsidRPr="005677CD">
        <w:rPr>
          <w:rFonts w:ascii="Times New Roman" w:hAnsi="Times New Roman" w:cs="Times New Roman"/>
        </w:rPr>
        <w:t>at a BECC’s Grand Challenge Theme meeting, or if inconvenient</w:t>
      </w:r>
      <w:r w:rsidR="00387253" w:rsidRPr="005677CD">
        <w:rPr>
          <w:rFonts w:ascii="Times New Roman" w:hAnsi="Times New Roman" w:cs="Times New Roman"/>
        </w:rPr>
        <w:t>,</w:t>
      </w:r>
      <w:r w:rsidRPr="005677CD">
        <w:rPr>
          <w:rFonts w:ascii="Times New Roman" w:hAnsi="Times New Roman" w:cs="Times New Roman"/>
        </w:rPr>
        <w:t xml:space="preserve"> with </w:t>
      </w:r>
      <w:r w:rsidR="00C60C0A" w:rsidRPr="005677CD">
        <w:rPr>
          <w:rFonts w:ascii="Times New Roman" w:hAnsi="Times New Roman" w:cs="Times New Roman"/>
        </w:rPr>
        <w:t xml:space="preserve">one or more </w:t>
      </w:r>
      <w:r w:rsidR="003719E2" w:rsidRPr="005677CD">
        <w:rPr>
          <w:rFonts w:ascii="Times New Roman" w:hAnsi="Times New Roman" w:cs="Times New Roman"/>
        </w:rPr>
        <w:t xml:space="preserve">of </w:t>
      </w:r>
      <w:r w:rsidRPr="005677CD">
        <w:rPr>
          <w:rFonts w:ascii="Times New Roman" w:hAnsi="Times New Roman" w:cs="Times New Roman"/>
        </w:rPr>
        <w:t xml:space="preserve">theme </w:t>
      </w:r>
      <w:r w:rsidR="0057129D" w:rsidRPr="005677CD">
        <w:rPr>
          <w:rFonts w:ascii="Times New Roman" w:hAnsi="Times New Roman" w:cs="Times New Roman"/>
        </w:rPr>
        <w:t>leaders</w:t>
      </w:r>
      <w:r w:rsidRPr="005677CD">
        <w:rPr>
          <w:rFonts w:ascii="Times New Roman" w:hAnsi="Times New Roman" w:cs="Times New Roman"/>
        </w:rPr>
        <w:t>.</w:t>
      </w:r>
    </w:p>
    <w:p w14:paraId="692D86CB" w14:textId="77777777" w:rsidR="0012674F" w:rsidRDefault="0012674F" w:rsidP="00F92753">
      <w:pPr>
        <w:contextualSpacing/>
        <w:jc w:val="both"/>
        <w:outlineLvl w:val="0"/>
        <w:rPr>
          <w:rFonts w:ascii="Times New Roman" w:hAnsi="Times New Roman" w:cs="Times New Roman"/>
        </w:rPr>
      </w:pPr>
    </w:p>
    <w:p w14:paraId="732A5DA4" w14:textId="7471704F" w:rsidR="0012674F" w:rsidRDefault="0012674F" w:rsidP="002F1A9C">
      <w:pPr>
        <w:contextualSpacing/>
        <w:jc w:val="both"/>
        <w:outlineLvl w:val="0"/>
        <w:rPr>
          <w:rFonts w:ascii="Arial" w:hAnsi="Arial" w:cs="Arial"/>
          <w:b/>
          <w:bCs/>
          <w:caps/>
          <w:u w:val="single"/>
        </w:rPr>
      </w:pPr>
    </w:p>
    <w:p w14:paraId="3EA43361" w14:textId="3762AD69" w:rsidR="00142E6D" w:rsidRDefault="00C60C0A" w:rsidP="002F1A9C">
      <w:pPr>
        <w:contextualSpacing/>
        <w:jc w:val="both"/>
        <w:outlineLvl w:val="0"/>
        <w:rPr>
          <w:rFonts w:ascii="Arial" w:hAnsi="Arial" w:cs="Arial"/>
          <w:b/>
          <w:bCs/>
          <w:caps/>
          <w:u w:val="single"/>
        </w:rPr>
      </w:pPr>
      <w:r>
        <w:rPr>
          <w:rFonts w:ascii="Arial" w:hAnsi="Arial" w:cs="Arial"/>
          <w:b/>
          <w:bCs/>
          <w:caps/>
          <w:u w:val="single"/>
        </w:rPr>
        <w:t>RESOURECES NEEDED</w:t>
      </w:r>
    </w:p>
    <w:p w14:paraId="548EFB9D" w14:textId="77777777" w:rsidR="00F6077C" w:rsidRPr="005677CD" w:rsidRDefault="00F6077C" w:rsidP="00F6077C">
      <w:pPr>
        <w:rPr>
          <w:rFonts w:ascii="Times New Roman" w:hAnsi="Times New Roman" w:cs="Times New Roman"/>
          <w:lang w:val="en-GB"/>
        </w:rPr>
      </w:pPr>
      <w:r w:rsidRPr="005677CD">
        <w:rPr>
          <w:rFonts w:ascii="Times New Roman" w:hAnsi="Times New Roman" w:cs="Times New Roman"/>
          <w:lang w:val="en-GB"/>
        </w:rPr>
        <w:t xml:space="preserve">The </w:t>
      </w:r>
      <w:r w:rsidRPr="005677CD">
        <w:rPr>
          <w:rFonts w:ascii="Times New Roman" w:hAnsi="Times New Roman" w:cs="Times New Roman"/>
          <w:i/>
          <w:lang w:val="en-GB"/>
        </w:rPr>
        <w:t>maximum</w:t>
      </w:r>
      <w:r w:rsidRPr="005677CD">
        <w:rPr>
          <w:rFonts w:ascii="Times New Roman" w:hAnsi="Times New Roman" w:cs="Times New Roman"/>
          <w:lang w:val="en-GB"/>
        </w:rPr>
        <w:t xml:space="preserve"> total amount to be applied for is 300 000 SEK with a maximum contribution from Gothenburg University of 150 000 SEK. </w:t>
      </w:r>
    </w:p>
    <w:p w14:paraId="34612179" w14:textId="2C540DD7" w:rsidR="00C60C0A" w:rsidRDefault="004B54A2" w:rsidP="00F6077C">
      <w:pPr>
        <w:contextualSpacing/>
        <w:jc w:val="both"/>
        <w:outlineLvl w:val="0"/>
        <w:rPr>
          <w:rFonts w:ascii="Times New Roman" w:hAnsi="Times New Roman" w:cs="Times New Roman"/>
          <w:lang w:val="en-GB"/>
        </w:rPr>
      </w:pPr>
      <w:r w:rsidRPr="005677CD">
        <w:rPr>
          <w:rFonts w:ascii="Times New Roman" w:hAnsi="Times New Roman" w:cs="Times New Roman"/>
        </w:rPr>
        <w:t xml:space="preserve">The </w:t>
      </w:r>
      <w:r w:rsidR="00C60C0A" w:rsidRPr="005677CD">
        <w:rPr>
          <w:rFonts w:ascii="Times New Roman" w:hAnsi="Times New Roman" w:cs="Times New Roman"/>
        </w:rPr>
        <w:t xml:space="preserve">level of funding for AG coordination is 10% coverage of salary plus social costs, including overhead, for </w:t>
      </w:r>
      <w:r w:rsidR="00921B42" w:rsidRPr="005677CD">
        <w:rPr>
          <w:rFonts w:ascii="Times New Roman" w:hAnsi="Times New Roman" w:cs="Times New Roman"/>
        </w:rPr>
        <w:t xml:space="preserve">up to </w:t>
      </w:r>
      <w:r w:rsidR="00C60C0A" w:rsidRPr="005677CD">
        <w:rPr>
          <w:rFonts w:ascii="Times New Roman" w:hAnsi="Times New Roman" w:cs="Times New Roman"/>
        </w:rPr>
        <w:t>12 months.</w:t>
      </w:r>
      <w:r w:rsidR="00F6077C" w:rsidRPr="005677CD">
        <w:rPr>
          <w:rFonts w:ascii="Times New Roman" w:hAnsi="Times New Roman" w:cs="Times New Roman"/>
        </w:rPr>
        <w:t xml:space="preserve"> </w:t>
      </w:r>
      <w:r w:rsidR="00F6077C" w:rsidRPr="005677CD">
        <w:rPr>
          <w:rFonts w:ascii="Times New Roman" w:hAnsi="Times New Roman" w:cs="Times New Roman"/>
          <w:lang w:val="en-GB"/>
        </w:rPr>
        <w:t>Salary for up to 10% per person can be applied for to carry out defined tasks.</w:t>
      </w:r>
    </w:p>
    <w:p w14:paraId="2FA3C0C1" w14:textId="75A80591" w:rsidR="00012266" w:rsidRDefault="00012266" w:rsidP="00012266">
      <w:pPr>
        <w:spacing w:before="240"/>
        <w:contextualSpacing/>
        <w:jc w:val="both"/>
        <w:outlineLvl w:val="0"/>
        <w:rPr>
          <w:rFonts w:ascii="Times New Roman" w:hAnsi="Times New Roman" w:cs="Times New Roman"/>
          <w:lang w:val="en-GB"/>
        </w:rPr>
      </w:pPr>
    </w:p>
    <w:p w14:paraId="1128DD46" w14:textId="77777777" w:rsidR="00012266" w:rsidRDefault="00012266" w:rsidP="00012266">
      <w:pPr>
        <w:contextualSpacing/>
        <w:jc w:val="both"/>
        <w:outlineLvl w:val="0"/>
        <w:rPr>
          <w:rFonts w:ascii="Arial" w:hAnsi="Arial" w:cs="Arial"/>
          <w:b/>
          <w:bCs/>
          <w:caps/>
          <w:u w:val="single"/>
        </w:rPr>
      </w:pPr>
    </w:p>
    <w:p w14:paraId="189F0AFF" w14:textId="47B54BC7" w:rsidR="00012266" w:rsidRDefault="00012266" w:rsidP="00012266">
      <w:pPr>
        <w:contextualSpacing/>
        <w:jc w:val="both"/>
        <w:outlineLvl w:val="0"/>
        <w:rPr>
          <w:rFonts w:ascii="Arial" w:hAnsi="Arial" w:cs="Arial"/>
          <w:b/>
          <w:bCs/>
          <w:caps/>
          <w:u w:val="single"/>
        </w:rPr>
      </w:pPr>
      <w:r>
        <w:rPr>
          <w:rFonts w:ascii="Arial" w:hAnsi="Arial" w:cs="Arial"/>
          <w:b/>
          <w:bCs/>
          <w:caps/>
          <w:u w:val="single"/>
        </w:rPr>
        <w:t>equality</w:t>
      </w:r>
      <w:r>
        <w:rPr>
          <w:rFonts w:ascii="Arial" w:hAnsi="Arial" w:cs="Arial"/>
          <w:b/>
          <w:bCs/>
          <w:caps/>
          <w:u w:val="single"/>
        </w:rPr>
        <w:t xml:space="preserve"> </w:t>
      </w:r>
      <w:r>
        <w:rPr>
          <w:rFonts w:ascii="Arial" w:hAnsi="Arial" w:cs="Arial"/>
          <w:b/>
          <w:bCs/>
          <w:caps/>
          <w:u w:val="single"/>
        </w:rPr>
        <w:t xml:space="preserve">and </w:t>
      </w:r>
      <w:r>
        <w:rPr>
          <w:rFonts w:ascii="Arial" w:hAnsi="Arial" w:cs="Arial"/>
          <w:b/>
          <w:bCs/>
          <w:caps/>
          <w:u w:val="single"/>
        </w:rPr>
        <w:t xml:space="preserve">Environment </w:t>
      </w:r>
    </w:p>
    <w:p w14:paraId="3C7FE026" w14:textId="4A268A7A" w:rsidR="003719E2" w:rsidRPr="00012266" w:rsidRDefault="00012266" w:rsidP="00C60C0A">
      <w:pPr>
        <w:contextualSpacing/>
        <w:jc w:val="both"/>
        <w:outlineLvl w:val="0"/>
        <w:rPr>
          <w:rFonts w:ascii="Times New Roman" w:hAnsi="Times New Roman" w:cs="Times New Roman"/>
          <w:szCs w:val="24"/>
        </w:rPr>
      </w:pPr>
      <w:r w:rsidRPr="007967EE">
        <w:rPr>
          <w:rFonts w:ascii="Times New Roman" w:hAnsi="Times New Roman" w:cs="Times New Roman"/>
        </w:rPr>
        <w:t>In BECC’s Research Strategy 2020-2025 it is stated that</w:t>
      </w:r>
      <w:r w:rsidRPr="007967EE">
        <w:rPr>
          <w:rFonts w:ascii="Times New Roman" w:hAnsi="Times New Roman" w:cs="Times New Roman"/>
        </w:rPr>
        <w:t xml:space="preserve"> equality and diversity </w:t>
      </w:r>
      <w:r w:rsidRPr="007967EE">
        <w:rPr>
          <w:rFonts w:ascii="Times New Roman" w:hAnsi="Times New Roman" w:cs="Times New Roman"/>
        </w:rPr>
        <w:t>must be</w:t>
      </w:r>
      <w:r w:rsidRPr="007967EE">
        <w:rPr>
          <w:rFonts w:ascii="Times New Roman" w:hAnsi="Times New Roman" w:cs="Times New Roman"/>
        </w:rPr>
        <w:t xml:space="preserve"> considered in all decisions</w:t>
      </w:r>
      <w:r w:rsidRPr="007967EE">
        <w:rPr>
          <w:rFonts w:ascii="Times New Roman" w:hAnsi="Times New Roman" w:cs="Times New Roman"/>
        </w:rPr>
        <w:t>,</w:t>
      </w:r>
      <w:r w:rsidRPr="007967EE">
        <w:rPr>
          <w:rFonts w:ascii="Times New Roman" w:hAnsi="Times New Roman" w:cs="Times New Roman"/>
        </w:rPr>
        <w:t xml:space="preserve"> at all levels</w:t>
      </w:r>
      <w:r w:rsidRPr="007967EE">
        <w:rPr>
          <w:rFonts w:ascii="Times New Roman" w:hAnsi="Times New Roman" w:cs="Times New Roman"/>
        </w:rPr>
        <w:t xml:space="preserve">. </w:t>
      </w:r>
      <w:r w:rsidRPr="007967EE">
        <w:rPr>
          <w:rFonts w:ascii="Times New Roman" w:hAnsi="Times New Roman" w:cs="Times New Roman"/>
        </w:rPr>
        <w:t xml:space="preserve">Please consider these aspects in your application. </w:t>
      </w:r>
      <w:r w:rsidRPr="007967EE">
        <w:rPr>
          <w:rFonts w:ascii="Times New Roman" w:hAnsi="Times New Roman" w:cs="Times New Roman"/>
        </w:rPr>
        <w:t xml:space="preserve">Moreover, </w:t>
      </w:r>
      <w:r w:rsidR="00E67663" w:rsidRPr="007967EE">
        <w:rPr>
          <w:rFonts w:ascii="Times New Roman" w:hAnsi="Times New Roman" w:cs="Times New Roman"/>
        </w:rPr>
        <w:t>for environmental reasons</w:t>
      </w:r>
      <w:r w:rsidRPr="007967EE">
        <w:rPr>
          <w:rFonts w:ascii="Times New Roman" w:hAnsi="Times New Roman" w:cs="Times New Roman"/>
        </w:rPr>
        <w:t xml:space="preserve">, you are advised to keep flights to a minimum. At </w:t>
      </w:r>
      <w:r w:rsidR="00E67663" w:rsidRPr="007967EE">
        <w:rPr>
          <w:rFonts w:ascii="Times New Roman" w:hAnsi="Times New Roman" w:cs="Times New Roman"/>
        </w:rPr>
        <w:t xml:space="preserve">both </w:t>
      </w:r>
      <w:r w:rsidRPr="007967EE">
        <w:rPr>
          <w:rFonts w:ascii="Times New Roman" w:hAnsi="Times New Roman" w:cs="Times New Roman"/>
        </w:rPr>
        <w:t>Lund University</w:t>
      </w:r>
      <w:r w:rsidR="00E67663" w:rsidRPr="007967EE">
        <w:rPr>
          <w:rFonts w:ascii="Times New Roman" w:hAnsi="Times New Roman" w:cs="Times New Roman"/>
        </w:rPr>
        <w:t xml:space="preserve"> and the University of Gothenburg</w:t>
      </w:r>
      <w:r w:rsidRPr="007967EE">
        <w:rPr>
          <w:rFonts w:ascii="Times New Roman" w:hAnsi="Times New Roman" w:cs="Times New Roman"/>
        </w:rPr>
        <w:t>,</w:t>
      </w:r>
      <w:r w:rsidR="00E67663" w:rsidRPr="007967EE">
        <w:rPr>
          <w:rFonts w:ascii="Times New Roman" w:hAnsi="Times New Roman" w:cs="Times New Roman"/>
        </w:rPr>
        <w:t xml:space="preserve"> there </w:t>
      </w:r>
      <w:r w:rsidR="007A6EDF" w:rsidRPr="007967EE">
        <w:rPr>
          <w:rFonts w:ascii="Times New Roman" w:hAnsi="Times New Roman" w:cs="Times New Roman"/>
        </w:rPr>
        <w:t>is</w:t>
      </w:r>
      <w:r w:rsidR="00E67663" w:rsidRPr="007967EE">
        <w:rPr>
          <w:rFonts w:ascii="Times New Roman" w:hAnsi="Times New Roman" w:cs="Times New Roman"/>
        </w:rPr>
        <w:t xml:space="preserve"> good</w:t>
      </w:r>
      <w:r w:rsidRPr="007967EE">
        <w:rPr>
          <w:rFonts w:ascii="Times New Roman" w:hAnsi="Times New Roman" w:cs="Times New Roman"/>
        </w:rPr>
        <w:t xml:space="preserve"> video conference gear</w:t>
      </w:r>
      <w:r w:rsidR="00E67663" w:rsidRPr="007967EE">
        <w:rPr>
          <w:rFonts w:ascii="Times New Roman" w:hAnsi="Times New Roman" w:cs="Times New Roman"/>
        </w:rPr>
        <w:t xml:space="preserve"> available</w:t>
      </w:r>
      <w:r w:rsidRPr="007967EE">
        <w:rPr>
          <w:rFonts w:ascii="Times New Roman" w:hAnsi="Times New Roman" w:cs="Times New Roman"/>
        </w:rPr>
        <w:t xml:space="preserve">, and at CEC you may borrow </w:t>
      </w:r>
      <w:r w:rsidR="005144E5" w:rsidRPr="007967EE">
        <w:rPr>
          <w:rFonts w:ascii="Times New Roman" w:hAnsi="Times New Roman" w:cs="Times New Roman"/>
        </w:rPr>
        <w:t xml:space="preserve">portable </w:t>
      </w:r>
      <w:r w:rsidRPr="007967EE">
        <w:rPr>
          <w:rFonts w:ascii="Times New Roman" w:hAnsi="Times New Roman" w:cs="Times New Roman"/>
        </w:rPr>
        <w:t>ZOOM-equipment (rotating camera and loudspeakers).</w:t>
      </w:r>
    </w:p>
    <w:p w14:paraId="3971123B" w14:textId="77777777" w:rsidR="00387253" w:rsidRDefault="00387253" w:rsidP="00C60C0A">
      <w:pPr>
        <w:contextualSpacing/>
        <w:jc w:val="both"/>
        <w:outlineLvl w:val="0"/>
        <w:rPr>
          <w:rFonts w:ascii="Times New Roman" w:hAnsi="Times New Roman" w:cs="Times New Roman"/>
          <w:szCs w:val="24"/>
        </w:rPr>
      </w:pPr>
    </w:p>
    <w:p w14:paraId="73C582E4" w14:textId="2BC6DEA7" w:rsidR="003719E2" w:rsidRDefault="003719E2" w:rsidP="00C60C0A">
      <w:pPr>
        <w:contextualSpacing/>
        <w:jc w:val="both"/>
        <w:outlineLvl w:val="0"/>
        <w:rPr>
          <w:rFonts w:ascii="Times New Roman" w:hAnsi="Times New Roman" w:cs="Times New Roman"/>
          <w:szCs w:val="24"/>
        </w:rPr>
      </w:pPr>
    </w:p>
    <w:p w14:paraId="232B2691" w14:textId="178B17E6" w:rsidR="00155482" w:rsidRPr="00155482" w:rsidRDefault="00155482" w:rsidP="00C60C0A">
      <w:pPr>
        <w:contextualSpacing/>
        <w:jc w:val="both"/>
        <w:outlineLvl w:val="0"/>
        <w:rPr>
          <w:rFonts w:ascii="Arial" w:hAnsi="Arial" w:cs="Arial"/>
          <w:b/>
          <w:szCs w:val="24"/>
          <w:u w:val="single"/>
        </w:rPr>
      </w:pPr>
      <w:bookmarkStart w:id="0" w:name="_GoBack"/>
      <w:bookmarkEnd w:id="0"/>
      <w:r w:rsidRPr="00155482">
        <w:rPr>
          <w:rFonts w:ascii="Arial" w:hAnsi="Arial" w:cs="Arial"/>
          <w:b/>
          <w:szCs w:val="24"/>
          <w:u w:val="single"/>
        </w:rPr>
        <w:t>BUDGET</w:t>
      </w:r>
    </w:p>
    <w:p w14:paraId="0DECA9B6" w14:textId="08FE69BD" w:rsidR="0057129D" w:rsidRPr="00965A57" w:rsidRDefault="00646C54" w:rsidP="00C60C0A">
      <w:pPr>
        <w:contextualSpacing/>
        <w:jc w:val="both"/>
        <w:outlineLvl w:val="0"/>
        <w:rPr>
          <w:rFonts w:ascii="Times New Roman" w:hAnsi="Times New Roman" w:cs="Times New Roman"/>
          <w:szCs w:val="24"/>
        </w:rPr>
      </w:pPr>
      <w:r w:rsidRPr="00965A57">
        <w:rPr>
          <w:rFonts w:ascii="Times New Roman" w:hAnsi="Times New Roman" w:cs="Times New Roman"/>
          <w:szCs w:val="24"/>
        </w:rPr>
        <w:t>H</w:t>
      </w:r>
      <w:r w:rsidR="0057129D" w:rsidRPr="00965A57">
        <w:rPr>
          <w:rFonts w:ascii="Times New Roman" w:hAnsi="Times New Roman" w:cs="Times New Roman"/>
          <w:szCs w:val="24"/>
        </w:rPr>
        <w:t>ost department that will administer the funding:</w:t>
      </w:r>
    </w:p>
    <w:p w14:paraId="349E128F" w14:textId="49403FE1" w:rsidR="0057129D" w:rsidRDefault="0057129D" w:rsidP="00C60C0A">
      <w:pPr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0CCD1D9" w14:textId="77777777" w:rsidR="0057129D" w:rsidRPr="005677CD" w:rsidRDefault="0057129D" w:rsidP="0057129D">
      <w:pPr>
        <w:rPr>
          <w:rFonts w:ascii="Times New Roman" w:hAnsi="Times New Roman" w:cs="Times New Roman"/>
          <w:i/>
        </w:rPr>
      </w:pPr>
      <w:r w:rsidRPr="005677CD">
        <w:rPr>
          <w:rFonts w:ascii="Times New Roman" w:hAnsi="Times New Roman" w:cs="Times New Roman"/>
          <w:i/>
        </w:rPr>
        <w:t>(</w:t>
      </w:r>
      <w:r w:rsidRPr="005677CD">
        <w:rPr>
          <w:rFonts w:ascii="Times New Roman" w:hAnsi="Times New Roman" w:cs="Times New Roman"/>
          <w:i/>
          <w:color w:val="FF0000"/>
        </w:rPr>
        <w:t xml:space="preserve">Red </w:t>
      </w:r>
      <w:r w:rsidRPr="005677CD">
        <w:rPr>
          <w:rFonts w:ascii="Times New Roman" w:hAnsi="Times New Roman" w:cs="Times New Roman"/>
          <w:i/>
        </w:rPr>
        <w:t>= example only, please replace with this AG’s specific costs)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1"/>
        <w:gridCol w:w="1132"/>
        <w:gridCol w:w="1132"/>
        <w:gridCol w:w="3548"/>
        <w:gridCol w:w="1129"/>
      </w:tblGrid>
      <w:tr w:rsidR="0057129D" w:rsidRPr="00C11E32" w14:paraId="4B54B0DF" w14:textId="77777777" w:rsidTr="004114F3">
        <w:tc>
          <w:tcPr>
            <w:tcW w:w="2121" w:type="dxa"/>
          </w:tcPr>
          <w:p w14:paraId="4C9B34E4" w14:textId="7DA6E5DC" w:rsidR="0057129D" w:rsidRPr="00C11E32" w:rsidRDefault="00C27C2A" w:rsidP="001D3757">
            <w:pPr>
              <w:rPr>
                <w:b/>
                <w:sz w:val="22"/>
                <w:szCs w:val="20"/>
              </w:rPr>
            </w:pPr>
            <w:r w:rsidRPr="00C11E32">
              <w:rPr>
                <w:b/>
                <w:sz w:val="22"/>
                <w:szCs w:val="20"/>
              </w:rPr>
              <w:t>Costs</w:t>
            </w:r>
          </w:p>
        </w:tc>
        <w:tc>
          <w:tcPr>
            <w:tcW w:w="1132" w:type="dxa"/>
          </w:tcPr>
          <w:p w14:paraId="7948FE78" w14:textId="5B504864" w:rsidR="0057129D" w:rsidRPr="00C11E32" w:rsidRDefault="0057129D" w:rsidP="001D3757">
            <w:pPr>
              <w:jc w:val="right"/>
              <w:rPr>
                <w:b/>
                <w:sz w:val="22"/>
                <w:szCs w:val="20"/>
              </w:rPr>
            </w:pPr>
          </w:p>
        </w:tc>
        <w:tc>
          <w:tcPr>
            <w:tcW w:w="1132" w:type="dxa"/>
          </w:tcPr>
          <w:p w14:paraId="00573FA1" w14:textId="271492CB" w:rsidR="0057129D" w:rsidRPr="00C11E32" w:rsidRDefault="0057129D" w:rsidP="001D3757">
            <w:pPr>
              <w:rPr>
                <w:b/>
                <w:sz w:val="22"/>
                <w:szCs w:val="20"/>
              </w:rPr>
            </w:pPr>
          </w:p>
        </w:tc>
        <w:tc>
          <w:tcPr>
            <w:tcW w:w="3548" w:type="dxa"/>
          </w:tcPr>
          <w:p w14:paraId="2E30A4AF" w14:textId="0966CC57" w:rsidR="0057129D" w:rsidRPr="00C11E32" w:rsidRDefault="0057129D" w:rsidP="001D3757">
            <w:pPr>
              <w:rPr>
                <w:b/>
                <w:sz w:val="22"/>
                <w:szCs w:val="20"/>
              </w:rPr>
            </w:pPr>
          </w:p>
        </w:tc>
        <w:tc>
          <w:tcPr>
            <w:tcW w:w="1129" w:type="dxa"/>
          </w:tcPr>
          <w:p w14:paraId="1B2A92F6" w14:textId="7D65134F" w:rsidR="0057129D" w:rsidRPr="00C11E32" w:rsidRDefault="0057129D" w:rsidP="008962C6">
            <w:pPr>
              <w:jc w:val="right"/>
              <w:rPr>
                <w:b/>
                <w:sz w:val="22"/>
                <w:szCs w:val="20"/>
              </w:rPr>
            </w:pPr>
            <w:r w:rsidRPr="00C11E32">
              <w:rPr>
                <w:b/>
                <w:sz w:val="22"/>
                <w:szCs w:val="20"/>
              </w:rPr>
              <w:t xml:space="preserve">Amount </w:t>
            </w:r>
            <w:r w:rsidR="008962C6" w:rsidRPr="00C11E32">
              <w:rPr>
                <w:b/>
                <w:sz w:val="22"/>
                <w:szCs w:val="20"/>
              </w:rPr>
              <w:t>SEK</w:t>
            </w:r>
          </w:p>
        </w:tc>
      </w:tr>
      <w:tr w:rsidR="004B54A2" w:rsidRPr="00F44766" w14:paraId="7BABA1CF" w14:textId="77777777" w:rsidTr="004114F3">
        <w:tc>
          <w:tcPr>
            <w:tcW w:w="2121" w:type="dxa"/>
          </w:tcPr>
          <w:p w14:paraId="467A1D94" w14:textId="24E6479D" w:rsidR="004B54A2" w:rsidRPr="00DF79D6" w:rsidRDefault="004B54A2" w:rsidP="004B54A2">
            <w:pPr>
              <w:rPr>
                <w:color w:val="FF0000"/>
                <w:sz w:val="20"/>
                <w:szCs w:val="20"/>
              </w:rPr>
            </w:pPr>
            <w:r w:rsidRPr="00F44766">
              <w:rPr>
                <w:b/>
                <w:sz w:val="20"/>
                <w:szCs w:val="20"/>
              </w:rPr>
              <w:t>Salary</w:t>
            </w:r>
            <w:r w:rsidR="00EF2912">
              <w:rPr>
                <w:b/>
                <w:sz w:val="20"/>
                <w:szCs w:val="20"/>
              </w:rPr>
              <w:t xml:space="preserve"> </w:t>
            </w:r>
            <w:r w:rsidRPr="00F44766">
              <w:rPr>
                <w:b/>
                <w:sz w:val="20"/>
                <w:szCs w:val="20"/>
              </w:rPr>
              <w:t>+</w:t>
            </w:r>
            <w:r w:rsidR="00EF2912">
              <w:rPr>
                <w:b/>
                <w:sz w:val="20"/>
                <w:szCs w:val="20"/>
              </w:rPr>
              <w:t xml:space="preserve"> </w:t>
            </w:r>
            <w:r w:rsidRPr="00F44766">
              <w:rPr>
                <w:b/>
                <w:sz w:val="20"/>
                <w:szCs w:val="20"/>
              </w:rPr>
              <w:t>social costs (please specify per individual)</w:t>
            </w:r>
          </w:p>
        </w:tc>
        <w:tc>
          <w:tcPr>
            <w:tcW w:w="1132" w:type="dxa"/>
          </w:tcPr>
          <w:p w14:paraId="55CD8FB4" w14:textId="09013AE0" w:rsidR="004B54A2" w:rsidRPr="00DF79D6" w:rsidRDefault="004B54A2" w:rsidP="008962C6">
            <w:pPr>
              <w:jc w:val="right"/>
              <w:rPr>
                <w:color w:val="FF0000"/>
                <w:sz w:val="20"/>
                <w:szCs w:val="20"/>
              </w:rPr>
            </w:pPr>
            <w:r w:rsidRPr="00F44766">
              <w:rPr>
                <w:b/>
                <w:sz w:val="20"/>
                <w:szCs w:val="20"/>
              </w:rPr>
              <w:t>Monthly rate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962C6">
              <w:rPr>
                <w:b/>
                <w:sz w:val="20"/>
                <w:szCs w:val="20"/>
              </w:rPr>
              <w:t>SEK</w:t>
            </w:r>
          </w:p>
        </w:tc>
        <w:tc>
          <w:tcPr>
            <w:tcW w:w="1132" w:type="dxa"/>
          </w:tcPr>
          <w:p w14:paraId="4A0EDD88" w14:textId="2D51BE36" w:rsidR="004B54A2" w:rsidRPr="00DF79D6" w:rsidRDefault="004B54A2" w:rsidP="004B54A2">
            <w:pPr>
              <w:jc w:val="center"/>
              <w:rPr>
                <w:color w:val="FF0000"/>
                <w:sz w:val="20"/>
                <w:szCs w:val="20"/>
              </w:rPr>
            </w:pPr>
            <w:r w:rsidRPr="00F44766">
              <w:rPr>
                <w:b/>
                <w:sz w:val="20"/>
                <w:szCs w:val="20"/>
              </w:rPr>
              <w:t>FTE months</w:t>
            </w:r>
          </w:p>
        </w:tc>
        <w:tc>
          <w:tcPr>
            <w:tcW w:w="3548" w:type="dxa"/>
          </w:tcPr>
          <w:p w14:paraId="37558EE3" w14:textId="19369D1E" w:rsidR="004B54A2" w:rsidRPr="00DF79D6" w:rsidRDefault="00C27C2A" w:rsidP="004B54A2">
            <w:pPr>
              <w:rPr>
                <w:color w:val="FF0000"/>
                <w:sz w:val="20"/>
                <w:szCs w:val="20"/>
              </w:rPr>
            </w:pPr>
            <w:r w:rsidRPr="00F44766">
              <w:rPr>
                <w:b/>
                <w:sz w:val="20"/>
                <w:szCs w:val="20"/>
              </w:rPr>
              <w:t>Task (e.g. coordination, compile database, write report)</w:t>
            </w:r>
          </w:p>
        </w:tc>
        <w:tc>
          <w:tcPr>
            <w:tcW w:w="1129" w:type="dxa"/>
          </w:tcPr>
          <w:p w14:paraId="68576431" w14:textId="77777777" w:rsidR="004B54A2" w:rsidRPr="00DF79D6" w:rsidRDefault="004B54A2" w:rsidP="004B54A2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B54A2" w:rsidRPr="00F44766" w14:paraId="30F5349F" w14:textId="77777777" w:rsidTr="004114F3">
        <w:tc>
          <w:tcPr>
            <w:tcW w:w="2121" w:type="dxa"/>
          </w:tcPr>
          <w:p w14:paraId="0B123C1F" w14:textId="77777777" w:rsidR="004B54A2" w:rsidRPr="00DF79D6" w:rsidRDefault="004B54A2" w:rsidP="004B54A2">
            <w:pPr>
              <w:rPr>
                <w:color w:val="FF0000"/>
                <w:sz w:val="20"/>
                <w:szCs w:val="20"/>
              </w:rPr>
            </w:pPr>
            <w:r w:rsidRPr="00DF79D6">
              <w:rPr>
                <w:color w:val="FF0000"/>
                <w:sz w:val="20"/>
                <w:szCs w:val="20"/>
              </w:rPr>
              <w:t>Johanna Jonsson</w:t>
            </w:r>
          </w:p>
        </w:tc>
        <w:tc>
          <w:tcPr>
            <w:tcW w:w="1132" w:type="dxa"/>
          </w:tcPr>
          <w:p w14:paraId="55993452" w14:textId="77777777" w:rsidR="004B54A2" w:rsidRPr="00DF79D6" w:rsidRDefault="004B54A2" w:rsidP="004B54A2">
            <w:pPr>
              <w:jc w:val="right"/>
              <w:rPr>
                <w:color w:val="FF0000"/>
                <w:sz w:val="20"/>
                <w:szCs w:val="20"/>
              </w:rPr>
            </w:pPr>
            <w:r w:rsidRPr="00DF79D6">
              <w:rPr>
                <w:color w:val="FF0000"/>
                <w:sz w:val="20"/>
                <w:szCs w:val="20"/>
              </w:rPr>
              <w:t>45000</w:t>
            </w:r>
          </w:p>
        </w:tc>
        <w:tc>
          <w:tcPr>
            <w:tcW w:w="1132" w:type="dxa"/>
          </w:tcPr>
          <w:p w14:paraId="71791D6E" w14:textId="77777777" w:rsidR="004B54A2" w:rsidRPr="00DF79D6" w:rsidRDefault="004B54A2" w:rsidP="004B54A2">
            <w:pPr>
              <w:jc w:val="center"/>
              <w:rPr>
                <w:color w:val="FF0000"/>
                <w:sz w:val="20"/>
                <w:szCs w:val="20"/>
              </w:rPr>
            </w:pPr>
            <w:r w:rsidRPr="00DF79D6">
              <w:rPr>
                <w:color w:val="FF0000"/>
                <w:sz w:val="20"/>
                <w:szCs w:val="20"/>
              </w:rPr>
              <w:t>1.2</w:t>
            </w:r>
          </w:p>
        </w:tc>
        <w:tc>
          <w:tcPr>
            <w:tcW w:w="3548" w:type="dxa"/>
          </w:tcPr>
          <w:p w14:paraId="4E6AF787" w14:textId="77777777" w:rsidR="004B54A2" w:rsidRPr="00DF79D6" w:rsidRDefault="004B54A2" w:rsidP="004B54A2">
            <w:pPr>
              <w:rPr>
                <w:color w:val="FF0000"/>
                <w:sz w:val="20"/>
                <w:szCs w:val="20"/>
              </w:rPr>
            </w:pPr>
            <w:r w:rsidRPr="00DF79D6">
              <w:rPr>
                <w:color w:val="FF0000"/>
                <w:sz w:val="20"/>
                <w:szCs w:val="20"/>
              </w:rPr>
              <w:t>Coordination</w:t>
            </w:r>
          </w:p>
        </w:tc>
        <w:tc>
          <w:tcPr>
            <w:tcW w:w="1129" w:type="dxa"/>
          </w:tcPr>
          <w:p w14:paraId="78A6C58A" w14:textId="77777777" w:rsidR="004B54A2" w:rsidRPr="00DF79D6" w:rsidRDefault="004B54A2" w:rsidP="004B54A2">
            <w:pPr>
              <w:jc w:val="right"/>
              <w:rPr>
                <w:color w:val="FF0000"/>
                <w:sz w:val="20"/>
                <w:szCs w:val="20"/>
              </w:rPr>
            </w:pPr>
            <w:r w:rsidRPr="00DF79D6">
              <w:rPr>
                <w:color w:val="FF0000"/>
                <w:sz w:val="20"/>
                <w:szCs w:val="20"/>
              </w:rPr>
              <w:t>54000</w:t>
            </w:r>
          </w:p>
        </w:tc>
      </w:tr>
      <w:tr w:rsidR="004B54A2" w:rsidRPr="00F44766" w14:paraId="5A9DB4CC" w14:textId="77777777" w:rsidTr="004114F3">
        <w:tc>
          <w:tcPr>
            <w:tcW w:w="2121" w:type="dxa"/>
          </w:tcPr>
          <w:p w14:paraId="57336811" w14:textId="77777777" w:rsidR="004B54A2" w:rsidRPr="00DF79D6" w:rsidRDefault="004B54A2" w:rsidP="004B54A2">
            <w:pPr>
              <w:rPr>
                <w:i/>
                <w:sz w:val="20"/>
                <w:szCs w:val="20"/>
              </w:rPr>
            </w:pPr>
            <w:r w:rsidRPr="00DF79D6">
              <w:rPr>
                <w:i/>
                <w:sz w:val="20"/>
                <w:szCs w:val="20"/>
              </w:rPr>
              <w:t>Subtotal salary</w:t>
            </w:r>
          </w:p>
        </w:tc>
        <w:tc>
          <w:tcPr>
            <w:tcW w:w="1132" w:type="dxa"/>
          </w:tcPr>
          <w:p w14:paraId="6A2C2CF7" w14:textId="77777777" w:rsidR="004B54A2" w:rsidRPr="00F44766" w:rsidRDefault="004B54A2" w:rsidP="004B54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3BC5E2F0" w14:textId="77777777" w:rsidR="004B54A2" w:rsidRPr="00F44766" w:rsidRDefault="004B54A2" w:rsidP="004B5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8" w:type="dxa"/>
          </w:tcPr>
          <w:p w14:paraId="319FD78C" w14:textId="77777777" w:rsidR="004B54A2" w:rsidRPr="00F44766" w:rsidRDefault="004B54A2" w:rsidP="004B54A2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14:paraId="5C1CDED7" w14:textId="23A8BFDA" w:rsidR="004B54A2" w:rsidRPr="009D79FC" w:rsidRDefault="000C61AF" w:rsidP="004B54A2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54000</w:t>
            </w:r>
          </w:p>
        </w:tc>
      </w:tr>
      <w:tr w:rsidR="00C27C2A" w:rsidRPr="00F44766" w14:paraId="168B7B99" w14:textId="77777777" w:rsidTr="004114F3">
        <w:tc>
          <w:tcPr>
            <w:tcW w:w="2121" w:type="dxa"/>
          </w:tcPr>
          <w:p w14:paraId="3CCA70F3" w14:textId="77777777" w:rsidR="00C27C2A" w:rsidRPr="00C27C2A" w:rsidRDefault="00C27C2A" w:rsidP="004B54A2">
            <w:pPr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14:paraId="3D5BE428" w14:textId="77777777" w:rsidR="00C27C2A" w:rsidRPr="00F44766" w:rsidRDefault="00C27C2A" w:rsidP="004B54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094CB01F" w14:textId="77777777" w:rsidR="00C27C2A" w:rsidRPr="00F44766" w:rsidRDefault="00C27C2A" w:rsidP="004B5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8" w:type="dxa"/>
          </w:tcPr>
          <w:p w14:paraId="5E0D43B7" w14:textId="77777777" w:rsidR="00C27C2A" w:rsidRPr="00F44766" w:rsidRDefault="00C27C2A" w:rsidP="004B54A2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14:paraId="3DEBB4FF" w14:textId="77777777" w:rsidR="00C27C2A" w:rsidRPr="00F44766" w:rsidRDefault="00C27C2A" w:rsidP="004B54A2">
            <w:pPr>
              <w:jc w:val="right"/>
              <w:rPr>
                <w:sz w:val="20"/>
                <w:szCs w:val="20"/>
              </w:rPr>
            </w:pPr>
          </w:p>
        </w:tc>
      </w:tr>
      <w:tr w:rsidR="00C27C2A" w:rsidRPr="00F44766" w14:paraId="44150838" w14:textId="77777777" w:rsidTr="004114F3">
        <w:tc>
          <w:tcPr>
            <w:tcW w:w="2121" w:type="dxa"/>
          </w:tcPr>
          <w:p w14:paraId="01679F7D" w14:textId="6B93D76F" w:rsidR="00C27C2A" w:rsidRPr="00C27C2A" w:rsidRDefault="00C27C2A" w:rsidP="004B54A2">
            <w:pPr>
              <w:rPr>
                <w:b/>
                <w:sz w:val="20"/>
                <w:szCs w:val="20"/>
              </w:rPr>
            </w:pPr>
            <w:r w:rsidRPr="00C27C2A">
              <w:rPr>
                <w:b/>
                <w:sz w:val="20"/>
                <w:szCs w:val="20"/>
              </w:rPr>
              <w:t>Other costs</w:t>
            </w:r>
          </w:p>
        </w:tc>
        <w:tc>
          <w:tcPr>
            <w:tcW w:w="1132" w:type="dxa"/>
          </w:tcPr>
          <w:p w14:paraId="7F5E21D9" w14:textId="77777777" w:rsidR="00C27C2A" w:rsidRPr="00F44766" w:rsidRDefault="00C27C2A" w:rsidP="004B54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59457ED0" w14:textId="77777777" w:rsidR="00C27C2A" w:rsidRPr="00F44766" w:rsidRDefault="00C27C2A" w:rsidP="004B5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8" w:type="dxa"/>
          </w:tcPr>
          <w:p w14:paraId="5A1ED60A" w14:textId="77777777" w:rsidR="00C27C2A" w:rsidRPr="00F44766" w:rsidRDefault="00C27C2A" w:rsidP="004B54A2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14:paraId="6C062DB9" w14:textId="77777777" w:rsidR="00C27C2A" w:rsidRPr="00F44766" w:rsidRDefault="00C27C2A" w:rsidP="004B54A2">
            <w:pPr>
              <w:jc w:val="right"/>
              <w:rPr>
                <w:sz w:val="20"/>
                <w:szCs w:val="20"/>
              </w:rPr>
            </w:pPr>
          </w:p>
        </w:tc>
      </w:tr>
      <w:tr w:rsidR="00965A57" w:rsidRPr="00F44766" w14:paraId="097681A6" w14:textId="77777777" w:rsidTr="004114F3">
        <w:tc>
          <w:tcPr>
            <w:tcW w:w="2121" w:type="dxa"/>
          </w:tcPr>
          <w:p w14:paraId="65B26ADB" w14:textId="5CF6638C" w:rsidR="00965A57" w:rsidRPr="005677CD" w:rsidRDefault="00965A57" w:rsidP="00C11E32">
            <w:pPr>
              <w:rPr>
                <w:color w:val="FF0000"/>
                <w:sz w:val="20"/>
                <w:szCs w:val="20"/>
              </w:rPr>
            </w:pPr>
            <w:r w:rsidRPr="005677CD">
              <w:rPr>
                <w:color w:val="FF0000"/>
                <w:sz w:val="20"/>
                <w:szCs w:val="20"/>
              </w:rPr>
              <w:t xml:space="preserve">Additional cost </w:t>
            </w:r>
          </w:p>
        </w:tc>
        <w:tc>
          <w:tcPr>
            <w:tcW w:w="1132" w:type="dxa"/>
          </w:tcPr>
          <w:p w14:paraId="08BA3305" w14:textId="77777777" w:rsidR="00965A57" w:rsidRPr="00F44766" w:rsidRDefault="00965A57" w:rsidP="00965A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6A440A06" w14:textId="77777777" w:rsidR="00965A57" w:rsidRPr="00F44766" w:rsidRDefault="00965A57" w:rsidP="00965A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8" w:type="dxa"/>
          </w:tcPr>
          <w:p w14:paraId="4F4185C2" w14:textId="05A2D93B" w:rsidR="00965A57" w:rsidRPr="00F44766" w:rsidRDefault="00965A57" w:rsidP="00965A57">
            <w:pPr>
              <w:rPr>
                <w:sz w:val="20"/>
                <w:szCs w:val="20"/>
              </w:rPr>
            </w:pPr>
            <w:r w:rsidRPr="00DF79D6">
              <w:rPr>
                <w:color w:val="FF0000"/>
                <w:sz w:val="20"/>
                <w:szCs w:val="20"/>
              </w:rPr>
              <w:t xml:space="preserve">Costs for stakeholder </w:t>
            </w:r>
            <w:r>
              <w:rPr>
                <w:color w:val="FF0000"/>
                <w:sz w:val="20"/>
                <w:szCs w:val="20"/>
              </w:rPr>
              <w:t>consultation</w:t>
            </w:r>
          </w:p>
        </w:tc>
        <w:tc>
          <w:tcPr>
            <w:tcW w:w="1129" w:type="dxa"/>
          </w:tcPr>
          <w:p w14:paraId="0AA3A224" w14:textId="3090D3B2" w:rsidR="00965A57" w:rsidRDefault="000C61AF" w:rsidP="00965A57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30000</w:t>
            </w:r>
          </w:p>
          <w:p w14:paraId="1FB54DCD" w14:textId="54BDA65A" w:rsidR="000C61AF" w:rsidRPr="00F44766" w:rsidRDefault="000C61AF" w:rsidP="000C61AF">
            <w:pPr>
              <w:rPr>
                <w:sz w:val="20"/>
                <w:szCs w:val="20"/>
              </w:rPr>
            </w:pPr>
          </w:p>
        </w:tc>
      </w:tr>
      <w:tr w:rsidR="000C61AF" w:rsidRPr="000C61AF" w14:paraId="18A4CBE0" w14:textId="77777777" w:rsidTr="004114F3">
        <w:tc>
          <w:tcPr>
            <w:tcW w:w="2121" w:type="dxa"/>
          </w:tcPr>
          <w:p w14:paraId="3354F54E" w14:textId="56448208" w:rsidR="000C61AF" w:rsidRPr="005677CD" w:rsidRDefault="000C61AF" w:rsidP="00965A57">
            <w:pPr>
              <w:rPr>
                <w:color w:val="FF0000"/>
                <w:sz w:val="20"/>
                <w:szCs w:val="20"/>
              </w:rPr>
            </w:pPr>
            <w:r w:rsidRPr="005677CD">
              <w:rPr>
                <w:color w:val="FF0000"/>
                <w:sz w:val="20"/>
                <w:szCs w:val="20"/>
              </w:rPr>
              <w:t>Running costs</w:t>
            </w:r>
          </w:p>
        </w:tc>
        <w:tc>
          <w:tcPr>
            <w:tcW w:w="1132" w:type="dxa"/>
          </w:tcPr>
          <w:p w14:paraId="5D537F7C" w14:textId="77777777" w:rsidR="000C61AF" w:rsidRPr="000C61AF" w:rsidRDefault="000C61AF" w:rsidP="00965A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674EA331" w14:textId="77777777" w:rsidR="000C61AF" w:rsidRPr="000C61AF" w:rsidRDefault="000C61AF" w:rsidP="00965A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8" w:type="dxa"/>
          </w:tcPr>
          <w:p w14:paraId="4ED78543" w14:textId="77777777" w:rsidR="000C61AF" w:rsidRPr="000C61AF" w:rsidRDefault="000C61AF" w:rsidP="00965A57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14:paraId="3D203BD9" w14:textId="6DCD669B" w:rsidR="000C61AF" w:rsidRPr="000C61AF" w:rsidDel="000C61AF" w:rsidRDefault="000C61AF" w:rsidP="000C61AF">
            <w:pPr>
              <w:jc w:val="right"/>
              <w:rPr>
                <w:color w:val="FF0000"/>
                <w:sz w:val="20"/>
                <w:szCs w:val="20"/>
              </w:rPr>
            </w:pPr>
            <w:r w:rsidRPr="000C61AF">
              <w:rPr>
                <w:color w:val="FF0000"/>
                <w:sz w:val="20"/>
                <w:szCs w:val="20"/>
              </w:rPr>
              <w:t>5000</w:t>
            </w:r>
          </w:p>
        </w:tc>
      </w:tr>
      <w:tr w:rsidR="00965A57" w:rsidRPr="00F44766" w14:paraId="17B62BAB" w14:textId="77777777" w:rsidTr="004114F3">
        <w:tc>
          <w:tcPr>
            <w:tcW w:w="2121" w:type="dxa"/>
          </w:tcPr>
          <w:p w14:paraId="10E94DED" w14:textId="1460E2F0" w:rsidR="00965A57" w:rsidRPr="00DF79D6" w:rsidRDefault="00965A57" w:rsidP="00965A5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Subtotal other costs</w:t>
            </w:r>
          </w:p>
        </w:tc>
        <w:tc>
          <w:tcPr>
            <w:tcW w:w="1132" w:type="dxa"/>
          </w:tcPr>
          <w:p w14:paraId="615F2AE1" w14:textId="77777777" w:rsidR="00965A57" w:rsidRPr="00F44766" w:rsidRDefault="00965A57" w:rsidP="00965A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1AFCD2E8" w14:textId="77777777" w:rsidR="00965A57" w:rsidRPr="00F44766" w:rsidRDefault="00965A57" w:rsidP="00965A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8" w:type="dxa"/>
          </w:tcPr>
          <w:p w14:paraId="7033C799" w14:textId="77777777" w:rsidR="00965A57" w:rsidRPr="00F44766" w:rsidRDefault="00965A57" w:rsidP="00965A57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14:paraId="0D7D3710" w14:textId="757B8B4C" w:rsidR="00965A57" w:rsidRPr="009D79FC" w:rsidRDefault="00965A57" w:rsidP="000C61AF">
            <w:pPr>
              <w:jc w:val="right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35000</w:t>
            </w:r>
          </w:p>
        </w:tc>
      </w:tr>
      <w:tr w:rsidR="000C61AF" w:rsidRPr="00F44766" w14:paraId="7F653238" w14:textId="77777777" w:rsidTr="004114F3">
        <w:tc>
          <w:tcPr>
            <w:tcW w:w="2121" w:type="dxa"/>
          </w:tcPr>
          <w:p w14:paraId="7BAF770B" w14:textId="77777777" w:rsidR="000C61AF" w:rsidRDefault="000C61AF" w:rsidP="00965A57">
            <w:pPr>
              <w:rPr>
                <w:i/>
                <w:sz w:val="20"/>
                <w:szCs w:val="20"/>
              </w:rPr>
            </w:pPr>
          </w:p>
        </w:tc>
        <w:tc>
          <w:tcPr>
            <w:tcW w:w="1132" w:type="dxa"/>
          </w:tcPr>
          <w:p w14:paraId="1576C9F9" w14:textId="77777777" w:rsidR="000C61AF" w:rsidRPr="00F44766" w:rsidRDefault="000C61AF" w:rsidP="00965A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092F1B5E" w14:textId="77777777" w:rsidR="000C61AF" w:rsidRPr="00F44766" w:rsidRDefault="000C61AF" w:rsidP="00965A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8" w:type="dxa"/>
          </w:tcPr>
          <w:p w14:paraId="6F39AAAE" w14:textId="77777777" w:rsidR="000C61AF" w:rsidRPr="00F44766" w:rsidRDefault="000C61AF" w:rsidP="00965A57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14:paraId="1255C4A2" w14:textId="77777777" w:rsidR="000C61AF" w:rsidRDefault="000C61AF" w:rsidP="000C61AF">
            <w:pPr>
              <w:jc w:val="right"/>
              <w:rPr>
                <w:i/>
                <w:color w:val="FF0000"/>
                <w:sz w:val="20"/>
                <w:szCs w:val="20"/>
              </w:rPr>
            </w:pPr>
          </w:p>
        </w:tc>
      </w:tr>
      <w:tr w:rsidR="00965A57" w:rsidRPr="00F44766" w14:paraId="4D23F602" w14:textId="77777777" w:rsidTr="004114F3">
        <w:tc>
          <w:tcPr>
            <w:tcW w:w="2121" w:type="dxa"/>
          </w:tcPr>
          <w:p w14:paraId="244A5F77" w14:textId="77777777" w:rsidR="00965A57" w:rsidRPr="00DF79D6" w:rsidRDefault="00965A57" w:rsidP="00965A57">
            <w:pPr>
              <w:rPr>
                <w:i/>
                <w:sz w:val="20"/>
                <w:szCs w:val="20"/>
              </w:rPr>
            </w:pPr>
            <w:r w:rsidRPr="00DF79D6">
              <w:rPr>
                <w:i/>
                <w:sz w:val="20"/>
                <w:szCs w:val="20"/>
              </w:rPr>
              <w:t>Subtotal direct costs</w:t>
            </w:r>
          </w:p>
        </w:tc>
        <w:tc>
          <w:tcPr>
            <w:tcW w:w="1132" w:type="dxa"/>
          </w:tcPr>
          <w:p w14:paraId="543D148C" w14:textId="77777777" w:rsidR="00965A57" w:rsidRPr="00F44766" w:rsidRDefault="00965A57" w:rsidP="00965A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464A212A" w14:textId="77777777" w:rsidR="00965A57" w:rsidRPr="00F44766" w:rsidRDefault="00965A57" w:rsidP="00965A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8" w:type="dxa"/>
          </w:tcPr>
          <w:p w14:paraId="24E72E16" w14:textId="77777777" w:rsidR="00965A57" w:rsidRPr="00F44766" w:rsidRDefault="00965A57" w:rsidP="00965A57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14:paraId="53DFD610" w14:textId="2DF1D586" w:rsidR="00965A57" w:rsidRPr="009D79FC" w:rsidRDefault="000C61AF" w:rsidP="00965A5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89000</w:t>
            </w:r>
          </w:p>
        </w:tc>
      </w:tr>
      <w:tr w:rsidR="00965A57" w:rsidRPr="00F44766" w14:paraId="47393E01" w14:textId="77777777" w:rsidTr="004114F3">
        <w:tc>
          <w:tcPr>
            <w:tcW w:w="2121" w:type="dxa"/>
          </w:tcPr>
          <w:p w14:paraId="77A18E87" w14:textId="345DE2A5" w:rsidR="00965A57" w:rsidRPr="00F44766" w:rsidRDefault="00965A57" w:rsidP="008962C6">
            <w:pPr>
              <w:rPr>
                <w:sz w:val="20"/>
                <w:szCs w:val="20"/>
              </w:rPr>
            </w:pPr>
            <w:r w:rsidRPr="00F44766">
              <w:rPr>
                <w:sz w:val="20"/>
                <w:szCs w:val="20"/>
              </w:rPr>
              <w:t xml:space="preserve">Indirect costs @ </w:t>
            </w:r>
            <w:r w:rsidR="008962C6">
              <w:rPr>
                <w:color w:val="FF0000"/>
                <w:sz w:val="20"/>
                <w:szCs w:val="20"/>
              </w:rPr>
              <w:t>29</w:t>
            </w:r>
            <w:r w:rsidRPr="00F44766">
              <w:rPr>
                <w:sz w:val="20"/>
                <w:szCs w:val="20"/>
              </w:rPr>
              <w:t>%</w:t>
            </w:r>
          </w:p>
        </w:tc>
        <w:tc>
          <w:tcPr>
            <w:tcW w:w="1132" w:type="dxa"/>
          </w:tcPr>
          <w:p w14:paraId="0BE5CF27" w14:textId="77777777" w:rsidR="00965A57" w:rsidRPr="00F44766" w:rsidRDefault="00965A57" w:rsidP="00965A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0A48B342" w14:textId="77777777" w:rsidR="00965A57" w:rsidRPr="00F44766" w:rsidRDefault="00965A57" w:rsidP="00965A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8" w:type="dxa"/>
          </w:tcPr>
          <w:p w14:paraId="2211A546" w14:textId="77777777" w:rsidR="00965A57" w:rsidRPr="00F44766" w:rsidRDefault="00965A57" w:rsidP="00965A57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14:paraId="19FE2E0C" w14:textId="4F851363" w:rsidR="00965A57" w:rsidRPr="00DF79D6" w:rsidRDefault="000C61AF" w:rsidP="00965A57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25810</w:t>
            </w:r>
          </w:p>
        </w:tc>
      </w:tr>
      <w:tr w:rsidR="00965A57" w:rsidRPr="00F44766" w14:paraId="0AC39B64" w14:textId="77777777" w:rsidTr="004114F3">
        <w:tc>
          <w:tcPr>
            <w:tcW w:w="2121" w:type="dxa"/>
          </w:tcPr>
          <w:p w14:paraId="7A0C7650" w14:textId="77777777" w:rsidR="00965A57" w:rsidRPr="00DF79D6" w:rsidRDefault="00965A57" w:rsidP="00965A57">
            <w:pPr>
              <w:rPr>
                <w:b/>
                <w:sz w:val="20"/>
                <w:szCs w:val="20"/>
              </w:rPr>
            </w:pPr>
            <w:r w:rsidRPr="00DF79D6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132" w:type="dxa"/>
          </w:tcPr>
          <w:p w14:paraId="4B23E5FB" w14:textId="77777777" w:rsidR="00965A57" w:rsidRPr="00F44766" w:rsidRDefault="00965A57" w:rsidP="00965A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3B3A9F08" w14:textId="77777777" w:rsidR="00965A57" w:rsidRPr="00F44766" w:rsidRDefault="00965A57" w:rsidP="00965A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8" w:type="dxa"/>
          </w:tcPr>
          <w:p w14:paraId="52F3CF5F" w14:textId="77777777" w:rsidR="00965A57" w:rsidRPr="00F44766" w:rsidRDefault="00965A57" w:rsidP="00965A57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14:paraId="6E6744B4" w14:textId="58DF9FE4" w:rsidR="00965A57" w:rsidRPr="00DF79D6" w:rsidRDefault="000C61AF" w:rsidP="00965A57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114810</w:t>
            </w:r>
          </w:p>
        </w:tc>
      </w:tr>
    </w:tbl>
    <w:p w14:paraId="40DF7986" w14:textId="306BB6CF" w:rsidR="0057129D" w:rsidRDefault="0057129D" w:rsidP="00C60C0A">
      <w:pPr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F7C35B8" w14:textId="77777777" w:rsidR="003719E2" w:rsidRDefault="003719E2" w:rsidP="0057129D">
      <w:pPr>
        <w:spacing w:after="0" w:line="240" w:lineRule="auto"/>
        <w:rPr>
          <w:rFonts w:ascii="Arial" w:hAnsi="Arial" w:cs="Arial"/>
          <w:b/>
          <w:szCs w:val="24"/>
          <w:u w:val="single"/>
        </w:rPr>
      </w:pPr>
    </w:p>
    <w:p w14:paraId="2AB8BA47" w14:textId="77777777" w:rsidR="003719E2" w:rsidRDefault="003719E2" w:rsidP="0057129D">
      <w:pPr>
        <w:spacing w:after="0" w:line="240" w:lineRule="auto"/>
        <w:rPr>
          <w:rFonts w:ascii="Arial" w:hAnsi="Arial" w:cs="Arial"/>
          <w:b/>
          <w:szCs w:val="24"/>
          <w:u w:val="single"/>
        </w:rPr>
      </w:pPr>
    </w:p>
    <w:p w14:paraId="1433D45B" w14:textId="6D427CC0" w:rsidR="0057129D" w:rsidRPr="003719E2" w:rsidRDefault="003719E2" w:rsidP="0057129D">
      <w:pPr>
        <w:spacing w:after="0" w:line="240" w:lineRule="auto"/>
        <w:rPr>
          <w:rFonts w:ascii="Arial" w:hAnsi="Arial" w:cs="Arial"/>
          <w:b/>
          <w:szCs w:val="24"/>
          <w:u w:val="single"/>
        </w:rPr>
      </w:pPr>
      <w:r w:rsidRPr="003719E2">
        <w:rPr>
          <w:rFonts w:ascii="Arial" w:hAnsi="Arial" w:cs="Arial"/>
          <w:b/>
          <w:szCs w:val="24"/>
          <w:u w:val="single"/>
        </w:rPr>
        <w:t>CITED REFERENCES</w:t>
      </w:r>
    </w:p>
    <w:p w14:paraId="23665D9C" w14:textId="77777777" w:rsidR="0057129D" w:rsidRPr="003719E2" w:rsidRDefault="0057129D" w:rsidP="0057129D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2921E624" w14:textId="7DBD137F" w:rsidR="0057129D" w:rsidRDefault="0057129D" w:rsidP="00571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A1E752" w14:textId="3EE4C82B" w:rsidR="003719E2" w:rsidRDefault="003719E2" w:rsidP="00571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69DFECDD" w14:textId="34D8BCB0" w:rsidR="003719E2" w:rsidRDefault="003719E2" w:rsidP="00571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CB877F" w14:textId="77777777" w:rsidR="003719E2" w:rsidRDefault="003719E2" w:rsidP="00571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069C5F" w14:textId="77777777" w:rsidR="003719E2" w:rsidRPr="0057129D" w:rsidRDefault="003719E2" w:rsidP="00571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86BCF6" w14:textId="405BB4BF" w:rsidR="0057129D" w:rsidRPr="0057129D" w:rsidRDefault="0057129D" w:rsidP="00571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29D">
        <w:rPr>
          <w:rFonts w:ascii="Times New Roman" w:hAnsi="Times New Roman" w:cs="Times New Roman"/>
          <w:sz w:val="24"/>
          <w:szCs w:val="24"/>
        </w:rPr>
        <w:t>Signature of main applicant</w:t>
      </w:r>
    </w:p>
    <w:p w14:paraId="100BE098" w14:textId="77777777" w:rsidR="0057129D" w:rsidRPr="0057129D" w:rsidRDefault="0057129D" w:rsidP="00571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3D5AD" w14:textId="31D34904" w:rsidR="0057129D" w:rsidRDefault="0057129D" w:rsidP="00571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A4E856" w14:textId="44EAA810" w:rsidR="003719E2" w:rsidRDefault="003719E2" w:rsidP="00571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3E421B" w14:textId="77777777" w:rsidR="003719E2" w:rsidRPr="0057129D" w:rsidRDefault="003719E2" w:rsidP="00571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91900" w14:textId="66085FDC" w:rsidR="0057129D" w:rsidRPr="0057129D" w:rsidRDefault="0057129D" w:rsidP="00571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29D">
        <w:rPr>
          <w:rFonts w:ascii="Times New Roman" w:hAnsi="Times New Roman" w:cs="Times New Roman"/>
          <w:sz w:val="24"/>
          <w:szCs w:val="24"/>
        </w:rPr>
        <w:t>Dat</w:t>
      </w:r>
      <w:r w:rsidR="003719E2">
        <w:rPr>
          <w:rFonts w:ascii="Times New Roman" w:hAnsi="Times New Roman" w:cs="Times New Roman"/>
          <w:sz w:val="24"/>
          <w:szCs w:val="24"/>
        </w:rPr>
        <w:t>e</w:t>
      </w:r>
    </w:p>
    <w:p w14:paraId="35E0F5F5" w14:textId="77777777" w:rsidR="0057129D" w:rsidRPr="0057129D" w:rsidRDefault="0057129D" w:rsidP="00571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51026F" w14:textId="77777777" w:rsidR="0057129D" w:rsidRPr="00C60C0A" w:rsidRDefault="0057129D" w:rsidP="00C60C0A">
      <w:pPr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FA3683D" w14:textId="77777777" w:rsidR="00C60C0A" w:rsidRPr="00284782" w:rsidRDefault="00C60C0A" w:rsidP="002F1A9C">
      <w:pPr>
        <w:contextualSpacing/>
        <w:jc w:val="both"/>
        <w:outlineLvl w:val="0"/>
        <w:rPr>
          <w:rFonts w:ascii="Arial" w:hAnsi="Arial" w:cs="Arial"/>
          <w:sz w:val="20"/>
          <w:szCs w:val="20"/>
        </w:rPr>
      </w:pPr>
    </w:p>
    <w:sectPr w:rsidR="00C60C0A" w:rsidRPr="00284782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62010D" w16cid:durableId="1E242147"/>
  <w16cid:commentId w16cid:paraId="41874E32" w16cid:durableId="1E2421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05A78" w14:textId="77777777" w:rsidR="0073442B" w:rsidRDefault="0073442B" w:rsidP="00490390">
      <w:pPr>
        <w:spacing w:after="0" w:line="240" w:lineRule="auto"/>
      </w:pPr>
      <w:r>
        <w:separator/>
      </w:r>
    </w:p>
  </w:endnote>
  <w:endnote w:type="continuationSeparator" w:id="0">
    <w:p w14:paraId="14E7CFDE" w14:textId="77777777" w:rsidR="0073442B" w:rsidRDefault="0073442B" w:rsidP="0049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6E49D" w14:textId="77777777" w:rsidR="003B17C1" w:rsidRDefault="003B17C1" w:rsidP="001749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E1C7B3" w14:textId="77777777" w:rsidR="003B17C1" w:rsidRDefault="003B17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315D4" w14:textId="2A817134" w:rsidR="003B17C1" w:rsidRPr="00FA439C" w:rsidRDefault="003B17C1" w:rsidP="00FA439C">
    <w:pPr>
      <w:pStyle w:val="Footer"/>
      <w:framePr w:wrap="around" w:vAnchor="text" w:hAnchor="page" w:x="5738" w:y="-47"/>
      <w:rPr>
        <w:rStyle w:val="PageNumber"/>
        <w:rFonts w:ascii="Arial" w:hAnsi="Arial" w:cs="Arial"/>
      </w:rPr>
    </w:pPr>
    <w:r w:rsidRPr="00FA439C">
      <w:rPr>
        <w:rStyle w:val="PageNumber"/>
        <w:rFonts w:ascii="Arial" w:hAnsi="Arial" w:cs="Arial"/>
      </w:rPr>
      <w:fldChar w:fldCharType="begin"/>
    </w:r>
    <w:r w:rsidRPr="00FA439C">
      <w:rPr>
        <w:rStyle w:val="PageNumber"/>
        <w:rFonts w:ascii="Arial" w:hAnsi="Arial" w:cs="Arial"/>
      </w:rPr>
      <w:instrText xml:space="preserve">PAGE  </w:instrText>
    </w:r>
    <w:r w:rsidRPr="00FA439C">
      <w:rPr>
        <w:rStyle w:val="PageNumber"/>
        <w:rFonts w:ascii="Arial" w:hAnsi="Arial" w:cs="Arial"/>
      </w:rPr>
      <w:fldChar w:fldCharType="separate"/>
    </w:r>
    <w:r w:rsidR="00931A50">
      <w:rPr>
        <w:rStyle w:val="PageNumber"/>
        <w:rFonts w:ascii="Arial" w:hAnsi="Arial" w:cs="Arial"/>
        <w:noProof/>
      </w:rPr>
      <w:t>2</w:t>
    </w:r>
    <w:r w:rsidRPr="00FA439C">
      <w:rPr>
        <w:rStyle w:val="PageNumber"/>
        <w:rFonts w:ascii="Arial" w:hAnsi="Arial" w:cs="Arial"/>
      </w:rPr>
      <w:fldChar w:fldCharType="end"/>
    </w:r>
    <w:r w:rsidRPr="00FA439C">
      <w:rPr>
        <w:rStyle w:val="PageNumber"/>
        <w:rFonts w:ascii="Arial" w:hAnsi="Arial" w:cs="Arial"/>
      </w:rPr>
      <w:t xml:space="preserve"> (2)</w:t>
    </w:r>
  </w:p>
  <w:p w14:paraId="1C6DC248" w14:textId="77777777" w:rsidR="003B17C1" w:rsidRDefault="003B17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F8A98" w14:textId="77777777" w:rsidR="0073442B" w:rsidRDefault="0073442B" w:rsidP="00490390">
      <w:pPr>
        <w:spacing w:after="0" w:line="240" w:lineRule="auto"/>
      </w:pPr>
      <w:r>
        <w:separator/>
      </w:r>
    </w:p>
  </w:footnote>
  <w:footnote w:type="continuationSeparator" w:id="0">
    <w:p w14:paraId="32629A78" w14:textId="77777777" w:rsidR="0073442B" w:rsidRDefault="0073442B" w:rsidP="0049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9991E" w14:textId="1A960EF1" w:rsidR="003B17C1" w:rsidRPr="00AD0E31" w:rsidRDefault="003B17C1" w:rsidP="002D338E">
    <w:pPr>
      <w:contextualSpacing/>
      <w:outlineLvl w:val="0"/>
      <w:rPr>
        <w:rFonts w:ascii="Arial" w:hAnsi="Arial" w:cs="Arial"/>
      </w:rPr>
    </w:pPr>
    <w:r w:rsidRPr="00AD0E31">
      <w:rPr>
        <w:rFonts w:ascii="Arial" w:hAnsi="Arial" w:cs="Arial"/>
      </w:rPr>
      <w:t>Proposal for a BECC action group</w:t>
    </w:r>
    <w:r>
      <w:rPr>
        <w:rFonts w:ascii="Arial" w:hAnsi="Arial" w:cs="Arial"/>
      </w:rPr>
      <w:t xml:space="preserve"> – </w:t>
    </w:r>
    <w:r w:rsidR="00C60C0A" w:rsidRPr="00C60C0A">
      <w:rPr>
        <w:rFonts w:ascii="Arial" w:hAnsi="Arial" w:cs="Arial"/>
        <w:i/>
      </w:rPr>
      <w:t>Title</w:t>
    </w:r>
  </w:p>
  <w:p w14:paraId="06AFBB01" w14:textId="77777777" w:rsidR="003B17C1" w:rsidRDefault="003B17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33F2F"/>
    <w:multiLevelType w:val="hybridMultilevel"/>
    <w:tmpl w:val="6FBAA00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E82143"/>
    <w:multiLevelType w:val="hybridMultilevel"/>
    <w:tmpl w:val="46C08DCE"/>
    <w:lvl w:ilvl="0" w:tplc="7C9845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C231B"/>
    <w:multiLevelType w:val="hybridMultilevel"/>
    <w:tmpl w:val="15E6922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752547"/>
    <w:multiLevelType w:val="hybridMultilevel"/>
    <w:tmpl w:val="802EFB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65A56"/>
    <w:multiLevelType w:val="hybridMultilevel"/>
    <w:tmpl w:val="71542A3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1778FE"/>
    <w:multiLevelType w:val="hybridMultilevel"/>
    <w:tmpl w:val="F82E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02862"/>
    <w:multiLevelType w:val="hybridMultilevel"/>
    <w:tmpl w:val="13528E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A4668"/>
    <w:multiLevelType w:val="hybridMultilevel"/>
    <w:tmpl w:val="32EAC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458A1"/>
    <w:multiLevelType w:val="hybridMultilevel"/>
    <w:tmpl w:val="87428BD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D1CCB"/>
    <w:multiLevelType w:val="hybridMultilevel"/>
    <w:tmpl w:val="B5CCC4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90"/>
    <w:rsid w:val="00012266"/>
    <w:rsid w:val="0001538F"/>
    <w:rsid w:val="00025C08"/>
    <w:rsid w:val="000321B5"/>
    <w:rsid w:val="00033A10"/>
    <w:rsid w:val="000361ED"/>
    <w:rsid w:val="00051173"/>
    <w:rsid w:val="00070659"/>
    <w:rsid w:val="00071D13"/>
    <w:rsid w:val="000723C8"/>
    <w:rsid w:val="00076270"/>
    <w:rsid w:val="00090964"/>
    <w:rsid w:val="0009794A"/>
    <w:rsid w:val="000A3FE1"/>
    <w:rsid w:val="000B072F"/>
    <w:rsid w:val="000C61AF"/>
    <w:rsid w:val="000D0C08"/>
    <w:rsid w:val="000D77CB"/>
    <w:rsid w:val="000E1F4B"/>
    <w:rsid w:val="0012674F"/>
    <w:rsid w:val="0013763E"/>
    <w:rsid w:val="00142E6D"/>
    <w:rsid w:val="001471C8"/>
    <w:rsid w:val="00151130"/>
    <w:rsid w:val="00155482"/>
    <w:rsid w:val="001672CA"/>
    <w:rsid w:val="00174967"/>
    <w:rsid w:val="00174DA3"/>
    <w:rsid w:val="00194376"/>
    <w:rsid w:val="001C2ACC"/>
    <w:rsid w:val="001D38EF"/>
    <w:rsid w:val="00220FE6"/>
    <w:rsid w:val="002359FE"/>
    <w:rsid w:val="00253B51"/>
    <w:rsid w:val="00261F4D"/>
    <w:rsid w:val="00262174"/>
    <w:rsid w:val="00275C33"/>
    <w:rsid w:val="002810FE"/>
    <w:rsid w:val="00284782"/>
    <w:rsid w:val="00285780"/>
    <w:rsid w:val="002A4934"/>
    <w:rsid w:val="002B01C9"/>
    <w:rsid w:val="002D338E"/>
    <w:rsid w:val="002E556A"/>
    <w:rsid w:val="002F1A9C"/>
    <w:rsid w:val="003114FF"/>
    <w:rsid w:val="00326AC4"/>
    <w:rsid w:val="003316EB"/>
    <w:rsid w:val="003555F2"/>
    <w:rsid w:val="00370B22"/>
    <w:rsid w:val="003719E2"/>
    <w:rsid w:val="0038042C"/>
    <w:rsid w:val="00382B3A"/>
    <w:rsid w:val="00387253"/>
    <w:rsid w:val="0038790F"/>
    <w:rsid w:val="00391AE1"/>
    <w:rsid w:val="003A2DDB"/>
    <w:rsid w:val="003B09EC"/>
    <w:rsid w:val="003B17C1"/>
    <w:rsid w:val="003D369D"/>
    <w:rsid w:val="003D44E1"/>
    <w:rsid w:val="003D5527"/>
    <w:rsid w:val="003E5012"/>
    <w:rsid w:val="003F5C57"/>
    <w:rsid w:val="003F68CC"/>
    <w:rsid w:val="00405642"/>
    <w:rsid w:val="004114F3"/>
    <w:rsid w:val="004239AC"/>
    <w:rsid w:val="00443AEF"/>
    <w:rsid w:val="00444A05"/>
    <w:rsid w:val="00450409"/>
    <w:rsid w:val="00454210"/>
    <w:rsid w:val="00457222"/>
    <w:rsid w:val="00457A5E"/>
    <w:rsid w:val="00457E18"/>
    <w:rsid w:val="004673FF"/>
    <w:rsid w:val="00470C4E"/>
    <w:rsid w:val="0048146C"/>
    <w:rsid w:val="00490390"/>
    <w:rsid w:val="004B2AEE"/>
    <w:rsid w:val="004B54A2"/>
    <w:rsid w:val="004B5B1A"/>
    <w:rsid w:val="004B62DB"/>
    <w:rsid w:val="004E604E"/>
    <w:rsid w:val="004F3CC8"/>
    <w:rsid w:val="00504EB1"/>
    <w:rsid w:val="0050636D"/>
    <w:rsid w:val="005144E5"/>
    <w:rsid w:val="0052449A"/>
    <w:rsid w:val="00544194"/>
    <w:rsid w:val="00552332"/>
    <w:rsid w:val="00564F74"/>
    <w:rsid w:val="0056537F"/>
    <w:rsid w:val="005677CD"/>
    <w:rsid w:val="0057129D"/>
    <w:rsid w:val="00573ABB"/>
    <w:rsid w:val="00574BE3"/>
    <w:rsid w:val="005836E7"/>
    <w:rsid w:val="005859FE"/>
    <w:rsid w:val="00585AB4"/>
    <w:rsid w:val="005860C8"/>
    <w:rsid w:val="005A43D1"/>
    <w:rsid w:val="005D1A0C"/>
    <w:rsid w:val="005F2E27"/>
    <w:rsid w:val="00611407"/>
    <w:rsid w:val="006124E0"/>
    <w:rsid w:val="0062421A"/>
    <w:rsid w:val="00646C54"/>
    <w:rsid w:val="00651EA5"/>
    <w:rsid w:val="00681AE4"/>
    <w:rsid w:val="006B0F7D"/>
    <w:rsid w:val="006B3FF2"/>
    <w:rsid w:val="006B5F9E"/>
    <w:rsid w:val="006C15CA"/>
    <w:rsid w:val="006E0840"/>
    <w:rsid w:val="006F45C6"/>
    <w:rsid w:val="006F723E"/>
    <w:rsid w:val="00710A51"/>
    <w:rsid w:val="0073442B"/>
    <w:rsid w:val="00735D2C"/>
    <w:rsid w:val="00747168"/>
    <w:rsid w:val="007565C9"/>
    <w:rsid w:val="00773A76"/>
    <w:rsid w:val="007834C8"/>
    <w:rsid w:val="007967EE"/>
    <w:rsid w:val="0079795F"/>
    <w:rsid w:val="007A6EDF"/>
    <w:rsid w:val="007B5D5F"/>
    <w:rsid w:val="007B5FED"/>
    <w:rsid w:val="007C178E"/>
    <w:rsid w:val="007C6DE6"/>
    <w:rsid w:val="007C6E41"/>
    <w:rsid w:val="007D78A1"/>
    <w:rsid w:val="007E1DCF"/>
    <w:rsid w:val="007E56F9"/>
    <w:rsid w:val="00801ED2"/>
    <w:rsid w:val="00812618"/>
    <w:rsid w:val="0083238C"/>
    <w:rsid w:val="008524C8"/>
    <w:rsid w:val="008623FA"/>
    <w:rsid w:val="00862C8F"/>
    <w:rsid w:val="00871EFF"/>
    <w:rsid w:val="00874CCE"/>
    <w:rsid w:val="008962C6"/>
    <w:rsid w:val="0089668D"/>
    <w:rsid w:val="008C06CD"/>
    <w:rsid w:val="008C0B47"/>
    <w:rsid w:val="008E4F8E"/>
    <w:rsid w:val="008F506D"/>
    <w:rsid w:val="008F6781"/>
    <w:rsid w:val="00921B42"/>
    <w:rsid w:val="00931A50"/>
    <w:rsid w:val="009634F0"/>
    <w:rsid w:val="00965A57"/>
    <w:rsid w:val="00992E56"/>
    <w:rsid w:val="009A0035"/>
    <w:rsid w:val="009B23AA"/>
    <w:rsid w:val="009B31CD"/>
    <w:rsid w:val="009C0ED8"/>
    <w:rsid w:val="009D11DF"/>
    <w:rsid w:val="009D14E4"/>
    <w:rsid w:val="009D7A9F"/>
    <w:rsid w:val="009F222A"/>
    <w:rsid w:val="009F44F2"/>
    <w:rsid w:val="00A036E6"/>
    <w:rsid w:val="00A05E3D"/>
    <w:rsid w:val="00A214A6"/>
    <w:rsid w:val="00A42680"/>
    <w:rsid w:val="00A62B70"/>
    <w:rsid w:val="00A74027"/>
    <w:rsid w:val="00A8331E"/>
    <w:rsid w:val="00A94134"/>
    <w:rsid w:val="00AA6198"/>
    <w:rsid w:val="00AC37AA"/>
    <w:rsid w:val="00AC54F0"/>
    <w:rsid w:val="00AD0E31"/>
    <w:rsid w:val="00AF5592"/>
    <w:rsid w:val="00B0159D"/>
    <w:rsid w:val="00B143D4"/>
    <w:rsid w:val="00B33713"/>
    <w:rsid w:val="00B35278"/>
    <w:rsid w:val="00B411F6"/>
    <w:rsid w:val="00B52B41"/>
    <w:rsid w:val="00B70042"/>
    <w:rsid w:val="00B856CA"/>
    <w:rsid w:val="00B86C6B"/>
    <w:rsid w:val="00B87839"/>
    <w:rsid w:val="00B909CE"/>
    <w:rsid w:val="00B91086"/>
    <w:rsid w:val="00B9218C"/>
    <w:rsid w:val="00BA79E2"/>
    <w:rsid w:val="00BD53E3"/>
    <w:rsid w:val="00BE3481"/>
    <w:rsid w:val="00C11E32"/>
    <w:rsid w:val="00C14B4E"/>
    <w:rsid w:val="00C2777D"/>
    <w:rsid w:val="00C27C2A"/>
    <w:rsid w:val="00C521E0"/>
    <w:rsid w:val="00C57AD7"/>
    <w:rsid w:val="00C60C0A"/>
    <w:rsid w:val="00C61760"/>
    <w:rsid w:val="00C74B26"/>
    <w:rsid w:val="00C762F7"/>
    <w:rsid w:val="00C80A86"/>
    <w:rsid w:val="00C85110"/>
    <w:rsid w:val="00C9222E"/>
    <w:rsid w:val="00CC0455"/>
    <w:rsid w:val="00CC08F3"/>
    <w:rsid w:val="00CC620E"/>
    <w:rsid w:val="00CD3E0A"/>
    <w:rsid w:val="00CE078C"/>
    <w:rsid w:val="00CE7A9C"/>
    <w:rsid w:val="00D04344"/>
    <w:rsid w:val="00D24A92"/>
    <w:rsid w:val="00D44AAD"/>
    <w:rsid w:val="00D45281"/>
    <w:rsid w:val="00D55C1C"/>
    <w:rsid w:val="00D567C9"/>
    <w:rsid w:val="00D96CBB"/>
    <w:rsid w:val="00DB22E9"/>
    <w:rsid w:val="00DD2664"/>
    <w:rsid w:val="00DF1A03"/>
    <w:rsid w:val="00E23094"/>
    <w:rsid w:val="00E24EF1"/>
    <w:rsid w:val="00E52E45"/>
    <w:rsid w:val="00E67663"/>
    <w:rsid w:val="00E8064E"/>
    <w:rsid w:val="00EA6AF2"/>
    <w:rsid w:val="00EB4278"/>
    <w:rsid w:val="00EE5BF4"/>
    <w:rsid w:val="00EF2912"/>
    <w:rsid w:val="00F04F90"/>
    <w:rsid w:val="00F23B0E"/>
    <w:rsid w:val="00F4458D"/>
    <w:rsid w:val="00F511C0"/>
    <w:rsid w:val="00F51564"/>
    <w:rsid w:val="00F6077C"/>
    <w:rsid w:val="00F63DD4"/>
    <w:rsid w:val="00F706A9"/>
    <w:rsid w:val="00F81342"/>
    <w:rsid w:val="00F92753"/>
    <w:rsid w:val="00F92DCE"/>
    <w:rsid w:val="00FA439C"/>
    <w:rsid w:val="00FD5508"/>
    <w:rsid w:val="00FE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C84E7B0"/>
  <w15:docId w15:val="{F0A02DE3-5B8B-44EB-9A73-BC91A4A7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390"/>
  </w:style>
  <w:style w:type="paragraph" w:styleId="Footer">
    <w:name w:val="footer"/>
    <w:basedOn w:val="Normal"/>
    <w:link w:val="FooterChar"/>
    <w:uiPriority w:val="99"/>
    <w:unhideWhenUsed/>
    <w:rsid w:val="00490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390"/>
  </w:style>
  <w:style w:type="paragraph" w:styleId="ListParagraph">
    <w:name w:val="List Paragraph"/>
    <w:basedOn w:val="Normal"/>
    <w:uiPriority w:val="34"/>
    <w:qFormat/>
    <w:rsid w:val="00142E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527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27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27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27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2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27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278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174967"/>
  </w:style>
  <w:style w:type="paragraph" w:styleId="Revision">
    <w:name w:val="Revision"/>
    <w:hidden/>
    <w:uiPriority w:val="99"/>
    <w:semiHidden/>
    <w:rsid w:val="0089668D"/>
    <w:pPr>
      <w:spacing w:after="0" w:line="240" w:lineRule="auto"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28478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4782"/>
    <w:rPr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28478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B072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7129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53B51"/>
    <w:pPr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634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kan.pleijel@bioenv.gu.se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lina.nikoleris@cec.lu.s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ecc.lu.se/sites/becc.lu.se/files/strategic_plans_for_becc_research_themes_17061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2728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Institute of Biology, Lund University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stewart</dc:creator>
  <cp:keywords/>
  <dc:description/>
  <cp:lastModifiedBy>Josefin Madjidian</cp:lastModifiedBy>
  <cp:revision>2</cp:revision>
  <dcterms:created xsi:type="dcterms:W3CDTF">2020-03-06T13:58:00Z</dcterms:created>
  <dcterms:modified xsi:type="dcterms:W3CDTF">2020-03-06T13:58:00Z</dcterms:modified>
</cp:coreProperties>
</file>